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32706B">
      <w:pPr>
        <w:spacing w:after="120"/>
        <w:jc w:val="both"/>
      </w:pPr>
      <w:r w:rsidRPr="008119C5">
        <w:t>Standardillustrierende Aufgaben veranschaulichen beispielhaft Standards für Lehrkräfte, Lernende und Eltern.</w:t>
      </w:r>
      <w:r w:rsidR="007C1D1C">
        <w:t xml:space="preserve"> </w:t>
      </w:r>
    </w:p>
    <w:p w:rsidR="002D3F70" w:rsidRDefault="002D3F70" w:rsidP="00B80807">
      <w:pPr>
        <w:spacing w:after="120"/>
        <w:jc w:val="both"/>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992F12" w:rsidP="007F7938">
            <w:pPr>
              <w:spacing w:before="200" w:after="200"/>
            </w:pPr>
            <w:r>
              <w:t>Geogra</w:t>
            </w:r>
            <w:r w:rsidR="007F7938">
              <w:t>f</w:t>
            </w:r>
            <w:r>
              <w:t>ie</w:t>
            </w:r>
          </w:p>
        </w:tc>
      </w:tr>
      <w:tr w:rsidR="007F7938" w:rsidRPr="008119C5" w:rsidTr="00C16860">
        <w:tc>
          <w:tcPr>
            <w:tcW w:w="2802" w:type="dxa"/>
          </w:tcPr>
          <w:p w:rsidR="007F7938" w:rsidRPr="008119C5" w:rsidRDefault="007F7938" w:rsidP="00321743">
            <w:pPr>
              <w:spacing w:before="200" w:after="200"/>
              <w:rPr>
                <w:b/>
              </w:rPr>
            </w:pPr>
            <w:r w:rsidRPr="008119C5">
              <w:rPr>
                <w:b/>
              </w:rPr>
              <w:t>Kompetenzbereich</w:t>
            </w:r>
          </w:p>
        </w:tc>
        <w:tc>
          <w:tcPr>
            <w:tcW w:w="6433" w:type="dxa"/>
            <w:gridSpan w:val="3"/>
          </w:tcPr>
          <w:p w:rsidR="007F7938" w:rsidRPr="008A1768" w:rsidRDefault="007F7938" w:rsidP="00535F18">
            <w:pPr>
              <w:tabs>
                <w:tab w:val="left" w:pos="1373"/>
              </w:tabs>
              <w:spacing w:before="200" w:after="200"/>
            </w:pPr>
            <w:r>
              <w:t>Urteilen (Geo K-2.5)</w:t>
            </w:r>
          </w:p>
        </w:tc>
      </w:tr>
      <w:tr w:rsidR="007F7938" w:rsidRPr="008119C5" w:rsidTr="00C16860">
        <w:tc>
          <w:tcPr>
            <w:tcW w:w="2802" w:type="dxa"/>
          </w:tcPr>
          <w:p w:rsidR="007F7938" w:rsidRPr="008119C5" w:rsidRDefault="007F7938" w:rsidP="00321743">
            <w:pPr>
              <w:tabs>
                <w:tab w:val="left" w:pos="1373"/>
              </w:tabs>
              <w:spacing w:before="200" w:after="200"/>
              <w:rPr>
                <w:b/>
              </w:rPr>
            </w:pPr>
            <w:r w:rsidRPr="008119C5">
              <w:rPr>
                <w:b/>
              </w:rPr>
              <w:t>Kompetenz</w:t>
            </w:r>
          </w:p>
        </w:tc>
        <w:tc>
          <w:tcPr>
            <w:tcW w:w="6433" w:type="dxa"/>
            <w:gridSpan w:val="3"/>
          </w:tcPr>
          <w:p w:rsidR="007F7938" w:rsidRPr="008A1768" w:rsidRDefault="007F7938" w:rsidP="007F7938">
            <w:pPr>
              <w:tabs>
                <w:tab w:val="left" w:pos="1373"/>
              </w:tabs>
              <w:spacing w:before="200" w:after="200"/>
            </w:pPr>
            <w:r>
              <w:t>Situationen/Sachverhalte/Prozesse im Raum unter Anwendung geografischer Kenntnisse und Methoden beurteilen (Sachurteil)</w:t>
            </w:r>
          </w:p>
        </w:tc>
      </w:tr>
      <w:tr w:rsidR="007F7938" w:rsidRPr="008119C5" w:rsidTr="00C16860">
        <w:tc>
          <w:tcPr>
            <w:tcW w:w="2802" w:type="dxa"/>
          </w:tcPr>
          <w:p w:rsidR="007F7938" w:rsidRPr="008119C5" w:rsidRDefault="007F7938" w:rsidP="00321743">
            <w:pPr>
              <w:tabs>
                <w:tab w:val="left" w:pos="1190"/>
              </w:tabs>
              <w:spacing w:before="200" w:after="200"/>
              <w:rPr>
                <w:b/>
              </w:rPr>
            </w:pPr>
            <w:r>
              <w:rPr>
                <w:b/>
              </w:rPr>
              <w:t>Niveaus</w:t>
            </w:r>
            <w:r w:rsidRPr="008119C5">
              <w:rPr>
                <w:b/>
              </w:rPr>
              <w:t>tufe</w:t>
            </w:r>
            <w:r>
              <w:rPr>
                <w:b/>
              </w:rPr>
              <w:t>(n)</w:t>
            </w:r>
          </w:p>
        </w:tc>
        <w:tc>
          <w:tcPr>
            <w:tcW w:w="6433" w:type="dxa"/>
            <w:gridSpan w:val="3"/>
          </w:tcPr>
          <w:p w:rsidR="007F7938" w:rsidRPr="008A1768" w:rsidRDefault="007F7938" w:rsidP="00BE7704">
            <w:pPr>
              <w:tabs>
                <w:tab w:val="left" w:pos="1190"/>
              </w:tabs>
              <w:spacing w:before="200" w:after="200"/>
            </w:pPr>
            <w:r>
              <w:t>G</w:t>
            </w:r>
          </w:p>
        </w:tc>
      </w:tr>
      <w:tr w:rsidR="007F7938" w:rsidRPr="008119C5" w:rsidTr="00C16860">
        <w:tc>
          <w:tcPr>
            <w:tcW w:w="2802" w:type="dxa"/>
          </w:tcPr>
          <w:p w:rsidR="007F7938" w:rsidRDefault="007F7938" w:rsidP="00321743">
            <w:pPr>
              <w:tabs>
                <w:tab w:val="left" w:pos="1190"/>
              </w:tabs>
              <w:spacing w:before="200" w:after="200"/>
              <w:rPr>
                <w:b/>
              </w:rPr>
            </w:pPr>
            <w:r w:rsidRPr="008119C5">
              <w:rPr>
                <w:b/>
              </w:rPr>
              <w:t>Standard</w:t>
            </w:r>
          </w:p>
        </w:tc>
        <w:tc>
          <w:tcPr>
            <w:tcW w:w="6433" w:type="dxa"/>
            <w:gridSpan w:val="3"/>
          </w:tcPr>
          <w:p w:rsidR="007F7938" w:rsidRPr="008A1768" w:rsidRDefault="007F7938" w:rsidP="007F7938">
            <w:pPr>
              <w:tabs>
                <w:tab w:val="left" w:pos="1190"/>
              </w:tabs>
              <w:spacing w:before="200" w:after="200"/>
            </w:pPr>
            <w:r>
              <w:t>Die Schülerinnen und Schüler können fachbezogene Kriterien (z. B. ökologische, ökonomische, soziale Adäquanz, Gege</w:t>
            </w:r>
            <w:r>
              <w:t>n</w:t>
            </w:r>
            <w:r>
              <w:t>warts- und Zukunftsbedeutung, Perspektivität) zur Beurteilung anwenden.</w:t>
            </w:r>
          </w:p>
        </w:tc>
      </w:tr>
      <w:tr w:rsidR="007F7938" w:rsidRPr="008119C5" w:rsidTr="00C16860">
        <w:tc>
          <w:tcPr>
            <w:tcW w:w="2802" w:type="dxa"/>
            <w:tcBorders>
              <w:bottom w:val="single" w:sz="4" w:space="0" w:color="808080" w:themeColor="background1" w:themeShade="80"/>
            </w:tcBorders>
          </w:tcPr>
          <w:p w:rsidR="007F7938" w:rsidRPr="008119C5" w:rsidRDefault="007F793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7F7938" w:rsidRDefault="007F7938" w:rsidP="00992F12">
            <w:pPr>
              <w:tabs>
                <w:tab w:val="left" w:pos="1190"/>
              </w:tabs>
              <w:spacing w:before="200" w:after="200"/>
            </w:pPr>
            <w:r>
              <w:t>3.6 Klimawandel und Klimaschutz als Beispiel für internationale Konflikte und Konfliktlösungen</w:t>
            </w:r>
          </w:p>
          <w:p w:rsidR="007F7938" w:rsidRPr="00202F49" w:rsidRDefault="007F7938" w:rsidP="00321743">
            <w:pPr>
              <w:tabs>
                <w:tab w:val="left" w:pos="1190"/>
              </w:tabs>
              <w:spacing w:before="200" w:after="200"/>
            </w:pPr>
            <w:r>
              <w:t>Mögliches Thema: Interessenkonflikte beim Klimaschutz</w:t>
            </w:r>
          </w:p>
        </w:tc>
      </w:tr>
      <w:tr w:rsidR="007F7938" w:rsidRPr="008119C5" w:rsidTr="00C16860">
        <w:tc>
          <w:tcPr>
            <w:tcW w:w="2802" w:type="dxa"/>
            <w:tcBorders>
              <w:bottom w:val="single" w:sz="4" w:space="0" w:color="808080" w:themeColor="background1" w:themeShade="80"/>
            </w:tcBorders>
          </w:tcPr>
          <w:p w:rsidR="007F7938" w:rsidRDefault="007F7938" w:rsidP="00321743">
            <w:pPr>
              <w:tabs>
                <w:tab w:val="left" w:pos="1190"/>
              </w:tabs>
              <w:spacing w:before="200" w:after="200"/>
              <w:rPr>
                <w:b/>
              </w:rPr>
            </w:pPr>
            <w:r>
              <w:rPr>
                <w:b/>
              </w:rPr>
              <w:t>ggf. Bezug Basiscurr</w:t>
            </w:r>
            <w:r>
              <w:rPr>
                <w:b/>
              </w:rPr>
              <w:t>i</w:t>
            </w:r>
            <w:r>
              <w:rPr>
                <w:b/>
              </w:rPr>
              <w:t>culum (BC) oder übe</w:t>
            </w:r>
            <w:r>
              <w:rPr>
                <w:b/>
              </w:rPr>
              <w:t>r</w:t>
            </w:r>
            <w:r>
              <w:rPr>
                <w:b/>
              </w:rPr>
              <w:t>greifenden Themen (ÜT)</w:t>
            </w:r>
          </w:p>
        </w:tc>
        <w:tc>
          <w:tcPr>
            <w:tcW w:w="6433" w:type="dxa"/>
            <w:gridSpan w:val="3"/>
            <w:tcBorders>
              <w:bottom w:val="single" w:sz="4" w:space="0" w:color="808080" w:themeColor="background1" w:themeShade="80"/>
            </w:tcBorders>
          </w:tcPr>
          <w:p w:rsidR="007F7938" w:rsidRDefault="007F7938" w:rsidP="00321743">
            <w:pPr>
              <w:tabs>
                <w:tab w:val="left" w:pos="1190"/>
              </w:tabs>
              <w:spacing w:before="200" w:after="200"/>
            </w:pPr>
            <w:r>
              <w:t>BC Sprachbildung: Rezeption/Hörverstehen (bei Nutzung des Radiobeitrags)</w:t>
            </w:r>
          </w:p>
          <w:p w:rsidR="007F7938" w:rsidRPr="0021665E" w:rsidRDefault="007F7938" w:rsidP="007F7938">
            <w:pPr>
              <w:tabs>
                <w:tab w:val="left" w:pos="1190"/>
              </w:tabs>
              <w:spacing w:before="200" w:after="200"/>
            </w:pPr>
            <w:r>
              <w:t>ÜT: 3.11 Nachhaltige Entwicklung/Lernen in globalen Zusammenhängen</w:t>
            </w:r>
          </w:p>
        </w:tc>
      </w:tr>
      <w:tr w:rsidR="007F7938" w:rsidRPr="008119C5" w:rsidTr="00C16860">
        <w:tc>
          <w:tcPr>
            <w:tcW w:w="2802" w:type="dxa"/>
            <w:tcBorders>
              <w:bottom w:val="single" w:sz="4" w:space="0" w:color="808080" w:themeColor="background1" w:themeShade="80"/>
            </w:tcBorders>
          </w:tcPr>
          <w:p w:rsidR="007F7938" w:rsidRDefault="007F7938" w:rsidP="00321743">
            <w:pPr>
              <w:tabs>
                <w:tab w:val="left" w:pos="1190"/>
              </w:tabs>
              <w:spacing w:before="200" w:after="200"/>
              <w:rPr>
                <w:b/>
              </w:rPr>
            </w:pPr>
            <w:r>
              <w:rPr>
                <w:b/>
              </w:rPr>
              <w:t>ggf. Standard BC</w:t>
            </w:r>
          </w:p>
        </w:tc>
        <w:tc>
          <w:tcPr>
            <w:tcW w:w="6433" w:type="dxa"/>
            <w:gridSpan w:val="3"/>
            <w:tcBorders>
              <w:bottom w:val="single" w:sz="4" w:space="0" w:color="808080" w:themeColor="background1" w:themeShade="80"/>
            </w:tcBorders>
          </w:tcPr>
          <w:p w:rsidR="007F7938" w:rsidRPr="00202F49" w:rsidRDefault="00EC03C2" w:rsidP="0090005D">
            <w:pPr>
              <w:tabs>
                <w:tab w:val="left" w:pos="1190"/>
              </w:tabs>
              <w:spacing w:before="200" w:after="200"/>
            </w:pPr>
            <w:r>
              <w:t xml:space="preserve">G: </w:t>
            </w:r>
            <w:r w:rsidR="007F7938">
              <w:t>Die Schülerinnen und Schüler können zentrale Informati</w:t>
            </w:r>
            <w:r w:rsidR="007F7938">
              <w:t>o</w:t>
            </w:r>
            <w:r w:rsidR="007F7938">
              <w:t>nen aus medial vermittelten Texten (z. B. Radiobeitrag, Inte</w:t>
            </w:r>
            <w:r w:rsidR="007F7938">
              <w:t>r</w:t>
            </w:r>
            <w:r w:rsidR="007F7938">
              <w:t xml:space="preserve">view, Podcast, Online-Tutorials) ermitteln und wiedergeben. </w:t>
            </w:r>
          </w:p>
        </w:tc>
      </w:tr>
      <w:tr w:rsidR="007F7938" w:rsidRPr="008119C5" w:rsidTr="00142DFA">
        <w:tc>
          <w:tcPr>
            <w:tcW w:w="9235" w:type="dxa"/>
            <w:gridSpan w:val="4"/>
            <w:tcBorders>
              <w:bottom w:val="nil"/>
            </w:tcBorders>
          </w:tcPr>
          <w:p w:rsidR="007F7938" w:rsidRPr="008119C5" w:rsidRDefault="007F7938" w:rsidP="00321743">
            <w:pPr>
              <w:spacing w:before="200" w:after="200"/>
              <w:rPr>
                <w:b/>
              </w:rPr>
            </w:pPr>
            <w:r w:rsidRPr="008119C5">
              <w:rPr>
                <w:b/>
              </w:rPr>
              <w:t>Aufgabenformat</w:t>
            </w:r>
          </w:p>
        </w:tc>
      </w:tr>
      <w:tr w:rsidR="007F7938" w:rsidRPr="008119C5" w:rsidTr="00142DFA">
        <w:trPr>
          <w:trHeight w:val="336"/>
        </w:trPr>
        <w:tc>
          <w:tcPr>
            <w:tcW w:w="3078" w:type="dxa"/>
            <w:gridSpan w:val="2"/>
            <w:tcBorders>
              <w:top w:val="nil"/>
              <w:bottom w:val="single" w:sz="4" w:space="0" w:color="808080" w:themeColor="background1" w:themeShade="80"/>
              <w:right w:val="nil"/>
            </w:tcBorders>
          </w:tcPr>
          <w:p w:rsidR="007F7938" w:rsidRPr="008119C5" w:rsidRDefault="007F7938" w:rsidP="006D084A">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7F7938" w:rsidRPr="008119C5" w:rsidRDefault="007F7938" w:rsidP="006D084A">
            <w:pPr>
              <w:spacing w:before="200" w:after="200"/>
              <w:rPr>
                <w:b/>
              </w:rPr>
            </w:pPr>
            <w:r w:rsidRPr="008119C5">
              <w:rPr>
                <w:b/>
              </w:rPr>
              <w:t>halboffen</w:t>
            </w:r>
            <w:r>
              <w:rPr>
                <w:b/>
              </w:rPr>
              <w:tab/>
              <w:t>x</w:t>
            </w:r>
          </w:p>
        </w:tc>
        <w:tc>
          <w:tcPr>
            <w:tcW w:w="3079" w:type="dxa"/>
            <w:tcBorders>
              <w:top w:val="nil"/>
              <w:left w:val="nil"/>
              <w:bottom w:val="single" w:sz="4" w:space="0" w:color="808080" w:themeColor="background1" w:themeShade="80"/>
            </w:tcBorders>
          </w:tcPr>
          <w:p w:rsidR="007F7938" w:rsidRPr="001E7774" w:rsidRDefault="007F7938" w:rsidP="006D084A">
            <w:pPr>
              <w:tabs>
                <w:tab w:val="left" w:pos="1735"/>
              </w:tabs>
              <w:spacing w:before="200" w:after="200"/>
              <w:rPr>
                <w:b/>
              </w:rPr>
            </w:pPr>
            <w:r w:rsidRPr="001E7774">
              <w:rPr>
                <w:b/>
              </w:rPr>
              <w:t>geschlossen</w:t>
            </w:r>
            <w:r w:rsidRPr="001E7774">
              <w:rPr>
                <w:b/>
              </w:rPr>
              <w:tab/>
            </w:r>
          </w:p>
        </w:tc>
      </w:tr>
      <w:tr w:rsidR="007F7938" w:rsidRPr="008119C5" w:rsidTr="007D7C98">
        <w:trPr>
          <w:cantSplit/>
          <w:trHeight w:val="269"/>
        </w:trPr>
        <w:tc>
          <w:tcPr>
            <w:tcW w:w="9235" w:type="dxa"/>
            <w:gridSpan w:val="4"/>
            <w:tcBorders>
              <w:bottom w:val="nil"/>
            </w:tcBorders>
          </w:tcPr>
          <w:p w:rsidR="007F7938" w:rsidRDefault="007F7938" w:rsidP="00321743">
            <w:pPr>
              <w:spacing w:before="200" w:after="200"/>
              <w:rPr>
                <w:b/>
              </w:rPr>
            </w:pPr>
          </w:p>
          <w:p w:rsidR="007F7938" w:rsidRPr="008119C5" w:rsidRDefault="007F7938" w:rsidP="00321743">
            <w:pPr>
              <w:spacing w:before="200" w:after="200"/>
              <w:rPr>
                <w:b/>
              </w:rPr>
            </w:pPr>
            <w:r w:rsidRPr="008119C5">
              <w:rPr>
                <w:b/>
              </w:rPr>
              <w:t xml:space="preserve">Erprobung </w:t>
            </w:r>
            <w:r>
              <w:rPr>
                <w:b/>
              </w:rPr>
              <w:t>im Unterricht</w:t>
            </w:r>
            <w:r w:rsidRPr="008119C5">
              <w:rPr>
                <w:b/>
              </w:rPr>
              <w:t>:</w:t>
            </w:r>
          </w:p>
        </w:tc>
      </w:tr>
      <w:tr w:rsidR="007F7938" w:rsidRPr="008119C5" w:rsidTr="00142DFA">
        <w:trPr>
          <w:trHeight w:val="259"/>
        </w:trPr>
        <w:tc>
          <w:tcPr>
            <w:tcW w:w="3078" w:type="dxa"/>
            <w:gridSpan w:val="2"/>
            <w:tcBorders>
              <w:top w:val="nil"/>
              <w:bottom w:val="single" w:sz="4" w:space="0" w:color="808080" w:themeColor="background1" w:themeShade="80"/>
              <w:right w:val="nil"/>
            </w:tcBorders>
          </w:tcPr>
          <w:p w:rsidR="007F7938" w:rsidRPr="008119C5" w:rsidRDefault="007F7938" w:rsidP="006D084A">
            <w:pPr>
              <w:spacing w:before="200" w:after="200"/>
              <w:rPr>
                <w:b/>
              </w:rPr>
            </w:pPr>
            <w:r>
              <w:rPr>
                <w:b/>
              </w:rPr>
              <w:t xml:space="preserve">Datum </w:t>
            </w:r>
          </w:p>
        </w:tc>
        <w:tc>
          <w:tcPr>
            <w:tcW w:w="3078" w:type="dxa"/>
            <w:tcBorders>
              <w:top w:val="nil"/>
              <w:left w:val="nil"/>
              <w:bottom w:val="single" w:sz="4" w:space="0" w:color="808080" w:themeColor="background1" w:themeShade="80"/>
              <w:right w:val="nil"/>
            </w:tcBorders>
          </w:tcPr>
          <w:p w:rsidR="007F7938" w:rsidRPr="008119C5" w:rsidRDefault="007F7938" w:rsidP="006D084A">
            <w:pPr>
              <w:spacing w:before="200" w:after="200"/>
              <w:rPr>
                <w:b/>
              </w:rPr>
            </w:pPr>
            <w:r>
              <w:rPr>
                <w:b/>
              </w:rPr>
              <w:t>Jahrgangsstufe</w:t>
            </w:r>
            <w:r w:rsidRPr="008119C5">
              <w:rPr>
                <w:b/>
              </w:rPr>
              <w:t>:</w:t>
            </w:r>
            <w:r>
              <w:rPr>
                <w:b/>
              </w:rPr>
              <w:t xml:space="preserve"> </w:t>
            </w:r>
          </w:p>
        </w:tc>
        <w:tc>
          <w:tcPr>
            <w:tcW w:w="3079" w:type="dxa"/>
            <w:tcBorders>
              <w:top w:val="nil"/>
              <w:left w:val="nil"/>
              <w:bottom w:val="single" w:sz="4" w:space="0" w:color="808080" w:themeColor="background1" w:themeShade="80"/>
            </w:tcBorders>
          </w:tcPr>
          <w:p w:rsidR="007F7938" w:rsidRPr="008119C5" w:rsidRDefault="007F7938" w:rsidP="006D084A">
            <w:pPr>
              <w:spacing w:before="200" w:after="200"/>
              <w:rPr>
                <w:b/>
              </w:rPr>
            </w:pPr>
            <w:r w:rsidRPr="008119C5">
              <w:rPr>
                <w:b/>
              </w:rPr>
              <w:t>Schulart:</w:t>
            </w:r>
            <w:r>
              <w:rPr>
                <w:b/>
              </w:rPr>
              <w:t xml:space="preserve"> </w:t>
            </w:r>
          </w:p>
        </w:tc>
      </w:tr>
      <w:tr w:rsidR="007F7938" w:rsidRPr="008119C5" w:rsidTr="00C16860">
        <w:trPr>
          <w:trHeight w:val="259"/>
        </w:trPr>
        <w:tc>
          <w:tcPr>
            <w:tcW w:w="2802" w:type="dxa"/>
            <w:tcBorders>
              <w:top w:val="single" w:sz="4" w:space="0" w:color="808080" w:themeColor="background1" w:themeShade="80"/>
            </w:tcBorders>
          </w:tcPr>
          <w:p w:rsidR="007F7938" w:rsidRDefault="007F7938"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7F7938" w:rsidRPr="008A1768" w:rsidRDefault="007F7938" w:rsidP="00321743">
            <w:pPr>
              <w:spacing w:before="200" w:after="200"/>
            </w:pPr>
            <w:r>
              <w:t>Kohlendioxidemissionen, Handelsstrukturen, Deutschland, Ch</w:t>
            </w:r>
            <w:r>
              <w:t>i</w:t>
            </w:r>
            <w:r>
              <w:t xml:space="preserve">na, </w:t>
            </w:r>
            <w:r w:rsidRPr="008879D0">
              <w:rPr>
                <w:i/>
                <w:iCs/>
              </w:rPr>
              <w:t>space</w:t>
            </w:r>
            <w:r>
              <w:t>, Interaktion</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36565A" w:rsidRDefault="0036565A" w:rsidP="00BF22FF">
      <w:pPr>
        <w:spacing w:before="60" w:after="60"/>
        <w:rPr>
          <w:b/>
        </w:rPr>
      </w:pPr>
    </w:p>
    <w:p w:rsidR="0036565A" w:rsidRDefault="0036565A" w:rsidP="0036565A">
      <w:pPr>
        <w:spacing w:before="60" w:after="60"/>
        <w:rPr>
          <w:b/>
        </w:rPr>
      </w:pPr>
      <w:r>
        <w:rPr>
          <w:b/>
        </w:rPr>
        <w:t>Aufgabe:</w:t>
      </w:r>
    </w:p>
    <w:p w:rsidR="00992F12" w:rsidRPr="00F61EA2" w:rsidRDefault="00F61EA2" w:rsidP="00BF22FF">
      <w:pPr>
        <w:spacing w:before="60" w:after="60"/>
        <w:rPr>
          <w:bCs/>
        </w:rPr>
      </w:pPr>
      <w:r w:rsidRPr="00F61EA2">
        <w:rPr>
          <w:bCs/>
        </w:rPr>
        <w:t>Erläutere zunächst Doreen Masseys Aussage</w:t>
      </w:r>
      <w:r w:rsidR="00FE10E9">
        <w:rPr>
          <w:bCs/>
        </w:rPr>
        <w:t xml:space="preserve"> (M 1)</w:t>
      </w:r>
      <w:r>
        <w:rPr>
          <w:bCs/>
        </w:rPr>
        <w:t xml:space="preserve"> und erörtere dann, ob sie auf Deutsc</w:t>
      </w:r>
      <w:r>
        <w:rPr>
          <w:bCs/>
        </w:rPr>
        <w:t>h</w:t>
      </w:r>
      <w:r>
        <w:rPr>
          <w:bCs/>
        </w:rPr>
        <w:t>land übertragbar ist.</w:t>
      </w:r>
    </w:p>
    <w:p w:rsidR="00916A92" w:rsidRDefault="00916A92" w:rsidP="00BF22FF">
      <w:pPr>
        <w:spacing w:before="60" w:after="60"/>
        <w:rPr>
          <w:b/>
        </w:rPr>
      </w:pPr>
    </w:p>
    <w:p w:rsidR="006E3A54" w:rsidRDefault="00916A92" w:rsidP="00F61EA2">
      <w:pPr>
        <w:spacing w:before="60" w:after="60"/>
        <w:rPr>
          <w:b/>
        </w:rPr>
      </w:pPr>
      <w:r>
        <w:rPr>
          <w:b/>
        </w:rPr>
        <w:t>Aufgabe mit Hilfestellung (scaffolding):</w:t>
      </w:r>
    </w:p>
    <w:p w:rsidR="00706544" w:rsidRDefault="00F61EA2" w:rsidP="0065358B">
      <w:pPr>
        <w:spacing w:before="60" w:after="60"/>
        <w:jc w:val="both"/>
        <w:rPr>
          <w:bCs/>
        </w:rPr>
      </w:pPr>
      <w:r>
        <w:rPr>
          <w:bCs/>
        </w:rPr>
        <w:t xml:space="preserve">Erläutere Doreen Masseys Aussage </w:t>
      </w:r>
      <w:r w:rsidR="00FE10E9">
        <w:rPr>
          <w:bCs/>
        </w:rPr>
        <w:t xml:space="preserve">(M 1) </w:t>
      </w:r>
      <w:r>
        <w:rPr>
          <w:bCs/>
        </w:rPr>
        <w:t xml:space="preserve">mit Hilfe des Begriffs </w:t>
      </w:r>
      <w:r w:rsidRPr="00F61EA2">
        <w:rPr>
          <w:bCs/>
          <w:i/>
          <w:iCs/>
        </w:rPr>
        <w:t>space</w:t>
      </w:r>
      <w:r w:rsidR="00FE10E9">
        <w:rPr>
          <w:bCs/>
          <w:i/>
          <w:iCs/>
        </w:rPr>
        <w:t xml:space="preserve"> </w:t>
      </w:r>
      <w:r w:rsidR="00FE10E9" w:rsidRPr="00FE10E9">
        <w:rPr>
          <w:bCs/>
        </w:rPr>
        <w:t>(M 2)</w:t>
      </w:r>
      <w:r>
        <w:rPr>
          <w:bCs/>
        </w:rPr>
        <w:t xml:space="preserve"> und unter B</w:t>
      </w:r>
      <w:r>
        <w:rPr>
          <w:bCs/>
        </w:rPr>
        <w:t>e</w:t>
      </w:r>
      <w:r>
        <w:rPr>
          <w:bCs/>
        </w:rPr>
        <w:t>rücksichtigung der Entwicklung der Handelsbilanz des Vereinigten Königreichs</w:t>
      </w:r>
      <w:r w:rsidR="00FE10E9">
        <w:rPr>
          <w:bCs/>
        </w:rPr>
        <w:t xml:space="preserve"> (M 7)</w:t>
      </w:r>
      <w:r>
        <w:rPr>
          <w:bCs/>
        </w:rPr>
        <w:t>.</w:t>
      </w:r>
    </w:p>
    <w:p w:rsidR="00F61EA2" w:rsidRDefault="00F61EA2" w:rsidP="0065358B">
      <w:pPr>
        <w:spacing w:before="60" w:after="60"/>
        <w:jc w:val="both"/>
        <w:rPr>
          <w:bCs/>
        </w:rPr>
      </w:pPr>
      <w:r>
        <w:rPr>
          <w:bCs/>
        </w:rPr>
        <w:t>Beschreibe die deutsch-chinesischen Handel</w:t>
      </w:r>
      <w:r w:rsidR="002739B6">
        <w:rPr>
          <w:bCs/>
        </w:rPr>
        <w:t>s</w:t>
      </w:r>
      <w:r>
        <w:rPr>
          <w:bCs/>
        </w:rPr>
        <w:t>beziehungen</w:t>
      </w:r>
      <w:r w:rsidR="00FE10E9">
        <w:rPr>
          <w:bCs/>
        </w:rPr>
        <w:t xml:space="preserve"> (M 3 bis 6)</w:t>
      </w:r>
      <w:r>
        <w:rPr>
          <w:bCs/>
        </w:rPr>
        <w:t>.</w:t>
      </w:r>
    </w:p>
    <w:p w:rsidR="00F61EA2" w:rsidRDefault="00F61EA2" w:rsidP="0065358B">
      <w:pPr>
        <w:spacing w:before="60" w:after="60"/>
        <w:jc w:val="both"/>
        <w:rPr>
          <w:bCs/>
        </w:rPr>
      </w:pPr>
      <w:r>
        <w:rPr>
          <w:bCs/>
        </w:rPr>
        <w:t>Erörtere inwieweit Doreen Masseys Aussage auf Deutschland übertragbar ist.</w:t>
      </w:r>
    </w:p>
    <w:p w:rsidR="00706544" w:rsidRDefault="00706544"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p>
    <w:p w:rsidR="00CE1F39" w:rsidRDefault="00CE1F39" w:rsidP="0065358B">
      <w:pPr>
        <w:spacing w:before="60" w:after="60"/>
        <w:jc w:val="both"/>
        <w:rPr>
          <w:bCs/>
        </w:rPr>
      </w:pPr>
      <w:r>
        <w:rPr>
          <w:noProof/>
          <w:lang w:eastAsia="de-DE"/>
        </w:rPr>
        <w:drawing>
          <wp:inline distT="0" distB="0" distL="0" distR="0">
            <wp:extent cx="1223010" cy="425450"/>
            <wp:effectExtent l="19050" t="0" r="0" b="0"/>
            <wp:docPr id="1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Cs/>
        </w:rPr>
        <w:t xml:space="preserve"> LISUM</w:t>
      </w:r>
    </w:p>
    <w:p w:rsidR="00650E01" w:rsidRDefault="00650E01" w:rsidP="0065358B">
      <w:pPr>
        <w:spacing w:before="60" w:after="60"/>
        <w:jc w:val="both"/>
        <w:rPr>
          <w:bCs/>
        </w:rPr>
        <w:sectPr w:rsidR="00650E01" w:rsidSect="004851BE">
          <w:footerReference w:type="default" r:id="rId11"/>
          <w:pgSz w:w="11906" w:h="16838"/>
          <w:pgMar w:top="1418" w:right="1418" w:bottom="567" w:left="1418" w:header="709" w:footer="709" w:gutter="0"/>
          <w:cols w:space="708"/>
          <w:docGrid w:linePitch="360"/>
        </w:sectPr>
      </w:pPr>
    </w:p>
    <w:p w:rsidR="00CC6E7D" w:rsidRDefault="00CC6E7D" w:rsidP="00BF22FF">
      <w:pPr>
        <w:spacing w:before="60" w:after="60"/>
        <w:rPr>
          <w:b/>
        </w:rPr>
      </w:pPr>
      <w:r>
        <w:rPr>
          <w:b/>
        </w:rPr>
        <w:lastRenderedPageBreak/>
        <w:t>Material:</w:t>
      </w:r>
    </w:p>
    <w:p w:rsidR="00BE2155" w:rsidRDefault="00BE2155">
      <w:pPr>
        <w:spacing w:line="240" w:lineRule="auto"/>
        <w:rPr>
          <w:b/>
        </w:rPr>
      </w:pPr>
    </w:p>
    <w:p w:rsidR="00BE2155" w:rsidRDefault="00FE10E9" w:rsidP="00BE2155">
      <w:pPr>
        <w:spacing w:line="240" w:lineRule="auto"/>
        <w:jc w:val="center"/>
        <w:rPr>
          <w:b/>
        </w:rPr>
      </w:pPr>
      <w:r>
        <w:rPr>
          <w:b/>
        </w:rPr>
        <w:t xml:space="preserve">M 1 </w:t>
      </w:r>
      <w:r w:rsidR="00BE2155">
        <w:rPr>
          <w:b/>
        </w:rPr>
        <w:t>Kann ein kleines Land wie Großbritannien für den Klimawandel verantwortlich sein?</w:t>
      </w:r>
    </w:p>
    <w:p w:rsidR="00BE2155" w:rsidRDefault="00BE2155">
      <w:pPr>
        <w:spacing w:line="240" w:lineRule="auto"/>
        <w:rPr>
          <w:bCs/>
        </w:rPr>
      </w:pPr>
    </w:p>
    <w:p w:rsidR="00BE2155" w:rsidRDefault="00BE2155" w:rsidP="00FE10E9">
      <w:pPr>
        <w:spacing w:before="60" w:after="60"/>
        <w:jc w:val="both"/>
        <w:rPr>
          <w:bCs/>
        </w:rPr>
      </w:pPr>
      <w:r>
        <w:rPr>
          <w:bCs/>
        </w:rPr>
        <w:t>2007 hat der damalige britische Premierminister Tony Blair v</w:t>
      </w:r>
      <w:r w:rsidR="0048710E">
        <w:rPr>
          <w:bCs/>
        </w:rPr>
        <w:t>orgerechnet, dass sein Land lediglich mit 2% zum Kohlendioxidausstoß weltweit beträgt. Eine Reduktion des Ausstoßes von Kohlendioxid in seinem Land würde sich kaum bemerkbar machen, weil zeitgleich der Ausstoß in China um ein Vielfaches zunehmen würde.</w:t>
      </w:r>
    </w:p>
    <w:p w:rsidR="0048710E" w:rsidRDefault="0048710E" w:rsidP="00FE10E9">
      <w:pPr>
        <w:spacing w:before="60" w:after="60"/>
        <w:jc w:val="both"/>
        <w:rPr>
          <w:bCs/>
        </w:rPr>
      </w:pPr>
      <w:r>
        <w:rPr>
          <w:bCs/>
        </w:rPr>
        <w:t>Die britische Geographin Doreen Massey stellt nichtsdestotrotz fest, dass Großbritannien eines der wenigen Länder sei, die die im Kyoto-Protokoll festgelegten Reduktionsziele erre</w:t>
      </w:r>
      <w:r>
        <w:rPr>
          <w:bCs/>
        </w:rPr>
        <w:t>i</w:t>
      </w:r>
      <w:r>
        <w:rPr>
          <w:bCs/>
        </w:rPr>
        <w:t>chen würden. Der Grund dafür sei aber nicht, dass die britischen Unternehmen sich vorbil</w:t>
      </w:r>
      <w:r>
        <w:rPr>
          <w:bCs/>
        </w:rPr>
        <w:t>d</w:t>
      </w:r>
      <w:r>
        <w:rPr>
          <w:bCs/>
        </w:rPr>
        <w:t>lich um die Reduktion des Kohlendioxidausstoßes bemüht hätten. Vielmehr hätten sie u</w:t>
      </w:r>
      <w:r>
        <w:rPr>
          <w:bCs/>
        </w:rPr>
        <w:t>m</w:t>
      </w:r>
      <w:r>
        <w:rPr>
          <w:bCs/>
        </w:rPr>
        <w:t>weltschädliche Produktionen ausgelagert, etwa nach China.</w:t>
      </w:r>
    </w:p>
    <w:p w:rsidR="003104D6" w:rsidRDefault="003104D6" w:rsidP="00FE10E9">
      <w:pPr>
        <w:spacing w:before="60" w:after="60"/>
        <w:jc w:val="both"/>
        <w:rPr>
          <w:bCs/>
        </w:rPr>
      </w:pPr>
      <w:r>
        <w:rPr>
          <w:bCs/>
        </w:rPr>
        <w:t>Obwohl in Großbritannien selbst wenig Kohlendioxid ausgestoßen wird, hätten die Briten durch ihren Konsum von importierten Waren einen größeren Anteil am Kohlendioxidausstoß als die genannten 2 %. Allein die an der Londoner Börse registrierten Unternehmen sind für 15% des globalen Kohlendioxidausstoßes verantwortlich.</w:t>
      </w:r>
    </w:p>
    <w:p w:rsidR="00FE10E9" w:rsidRDefault="00FE10E9" w:rsidP="00FE10E9">
      <w:pPr>
        <w:spacing w:before="60" w:after="60"/>
        <w:jc w:val="both"/>
        <w:rPr>
          <w:bCs/>
        </w:rPr>
      </w:pPr>
      <w:r>
        <w:rPr>
          <w:bCs/>
        </w:rPr>
        <w:t>(Quelle: Autorentext)</w:t>
      </w:r>
    </w:p>
    <w:p w:rsidR="003104D6" w:rsidRDefault="003104D6" w:rsidP="0048710E">
      <w:pPr>
        <w:spacing w:line="240" w:lineRule="auto"/>
        <w:jc w:val="both"/>
        <w:rPr>
          <w:bCs/>
        </w:rPr>
      </w:pPr>
    </w:p>
    <w:p w:rsidR="003104D6" w:rsidRDefault="003104D6" w:rsidP="0048710E">
      <w:pPr>
        <w:spacing w:line="240" w:lineRule="auto"/>
        <w:jc w:val="both"/>
        <w:rPr>
          <w:bCs/>
        </w:rPr>
      </w:pPr>
    </w:p>
    <w:p w:rsidR="003104D6" w:rsidRPr="003104D6" w:rsidRDefault="00FE10E9" w:rsidP="003104D6">
      <w:pPr>
        <w:spacing w:line="240" w:lineRule="auto"/>
        <w:jc w:val="center"/>
        <w:rPr>
          <w:b/>
        </w:rPr>
      </w:pPr>
      <w:r>
        <w:rPr>
          <w:b/>
        </w:rPr>
        <w:t xml:space="preserve">M 2 </w:t>
      </w:r>
      <w:r w:rsidR="000C15E9">
        <w:rPr>
          <w:b/>
        </w:rPr>
        <w:t>Der Begriff</w:t>
      </w:r>
      <w:r w:rsidR="003104D6" w:rsidRPr="003104D6">
        <w:rPr>
          <w:b/>
        </w:rPr>
        <w:t xml:space="preserve"> </w:t>
      </w:r>
      <w:r w:rsidR="003104D6" w:rsidRPr="003104D6">
        <w:rPr>
          <w:b/>
          <w:i/>
          <w:iCs/>
        </w:rPr>
        <w:t>space</w:t>
      </w:r>
    </w:p>
    <w:p w:rsidR="0048710E" w:rsidRDefault="0048710E" w:rsidP="0048710E">
      <w:pPr>
        <w:spacing w:line="240" w:lineRule="auto"/>
        <w:jc w:val="both"/>
        <w:rPr>
          <w:bCs/>
        </w:rPr>
      </w:pPr>
    </w:p>
    <w:p w:rsidR="00572C60" w:rsidRDefault="00572C60" w:rsidP="00FE10E9">
      <w:pPr>
        <w:spacing w:before="60" w:after="60"/>
        <w:jc w:val="both"/>
        <w:rPr>
          <w:bCs/>
        </w:rPr>
      </w:pPr>
      <w:r>
        <w:rPr>
          <w:bCs/>
        </w:rPr>
        <w:t xml:space="preserve">Doreen Massey argumentiert aus einer geographischen Perspektive: Sie betrachtet die </w:t>
      </w:r>
      <w:r w:rsidRPr="000C15E9">
        <w:rPr>
          <w:b/>
          <w:i/>
          <w:iCs/>
        </w:rPr>
        <w:t>Ve</w:t>
      </w:r>
      <w:r w:rsidRPr="000C15E9">
        <w:rPr>
          <w:b/>
          <w:i/>
          <w:iCs/>
        </w:rPr>
        <w:t>r</w:t>
      </w:r>
      <w:r w:rsidRPr="000C15E9">
        <w:rPr>
          <w:b/>
          <w:i/>
          <w:iCs/>
        </w:rPr>
        <w:t xml:space="preserve">netzungen und Interaktionen </w:t>
      </w:r>
      <w:r>
        <w:rPr>
          <w:bCs/>
        </w:rPr>
        <w:t>zwischen verschiedenen Orten. Solche Vernetzungen lassen sich oft nicht direkt beobachten. Zwar kann man Straßen und Häfen sehen, aber wieviel von was von wo nach wo transportiert wird, ist nicht so leicht festzustellen. Und andere Intera</w:t>
      </w:r>
      <w:r>
        <w:rPr>
          <w:bCs/>
        </w:rPr>
        <w:t>k</w:t>
      </w:r>
      <w:r>
        <w:rPr>
          <w:bCs/>
        </w:rPr>
        <w:t>tionen, etwa Email-Kontakte oder Überweisungen lassen sich gar nicht mehr mit bl</w:t>
      </w:r>
      <w:r w:rsidR="006106A3">
        <w:rPr>
          <w:bCs/>
        </w:rPr>
        <w:t>oßem Auge</w:t>
      </w:r>
      <w:r>
        <w:rPr>
          <w:bCs/>
        </w:rPr>
        <w:t xml:space="preserve"> beobachten. Über </w:t>
      </w:r>
      <w:r w:rsidRPr="000C15E9">
        <w:rPr>
          <w:b/>
          <w:i/>
          <w:iCs/>
        </w:rPr>
        <w:t>die vielfältigen Kontakte</w:t>
      </w:r>
      <w:r>
        <w:rPr>
          <w:bCs/>
        </w:rPr>
        <w:t xml:space="preserve"> ändern sich auch die </w:t>
      </w:r>
      <w:r w:rsidRPr="000C15E9">
        <w:rPr>
          <w:b/>
          <w:i/>
          <w:iCs/>
        </w:rPr>
        <w:t>Orte, die miteina</w:t>
      </w:r>
      <w:r w:rsidRPr="000C15E9">
        <w:rPr>
          <w:b/>
          <w:i/>
          <w:iCs/>
        </w:rPr>
        <w:t>n</w:t>
      </w:r>
      <w:r w:rsidRPr="000C15E9">
        <w:rPr>
          <w:b/>
          <w:i/>
          <w:iCs/>
        </w:rPr>
        <w:t>der verbunden sind</w:t>
      </w:r>
      <w:r>
        <w:rPr>
          <w:bCs/>
        </w:rPr>
        <w:t>: Ohne eine Nachfrage in Deutschland gäbe es in China nicht so viele Textilfabriken; ohne die chinesischen Textilfabriken könnten deutsche Konsumenten nicht so billi</w:t>
      </w:r>
      <w:r w:rsidR="000C15E9">
        <w:rPr>
          <w:bCs/>
        </w:rPr>
        <w:t>ge</w:t>
      </w:r>
      <w:r>
        <w:rPr>
          <w:bCs/>
        </w:rPr>
        <w:t xml:space="preserve"> Bekleidung kaufen. Allerdings bleiben Vernetzungen und Interaktionen nicht immer gleich: In Deutschland kann die Nachfrage nach chinesischer Bekleidung sinken, weil andere Länder billiger oder China inzwischen teurer produziert. </w:t>
      </w:r>
      <w:r w:rsidR="000C15E9">
        <w:rPr>
          <w:bCs/>
        </w:rPr>
        <w:t xml:space="preserve">Auch </w:t>
      </w:r>
      <w:r w:rsidR="000C15E9" w:rsidRPr="000C15E9">
        <w:rPr>
          <w:b/>
          <w:i/>
          <w:iCs/>
        </w:rPr>
        <w:t>Orte ändern sich</w:t>
      </w:r>
      <w:r w:rsidR="000C15E9">
        <w:rPr>
          <w:bCs/>
        </w:rPr>
        <w:t>: In China hat die Industrialisierung zu einer erhöhten Luftverschmutzung geführt. In Deutschland e</w:t>
      </w:r>
      <w:r w:rsidR="000C15E9">
        <w:rPr>
          <w:bCs/>
        </w:rPr>
        <w:t>r</w:t>
      </w:r>
      <w:r w:rsidR="000C15E9">
        <w:rPr>
          <w:bCs/>
        </w:rPr>
        <w:t>lauben die billigen Produkte aus China Lohnkürzungen und damit eine Verarmung der B</w:t>
      </w:r>
      <w:r w:rsidR="000C15E9">
        <w:rPr>
          <w:bCs/>
        </w:rPr>
        <w:t>e</w:t>
      </w:r>
      <w:r w:rsidR="000C15E9">
        <w:rPr>
          <w:bCs/>
        </w:rPr>
        <w:t>völkerung. Alle diese Merkmale zusammen bezeichnet Massey als space.</w:t>
      </w:r>
    </w:p>
    <w:p w:rsidR="00804D30" w:rsidRDefault="00FE10E9" w:rsidP="00F9340F">
      <w:pPr>
        <w:spacing w:line="240" w:lineRule="auto"/>
        <w:jc w:val="both"/>
        <w:rPr>
          <w:bCs/>
        </w:rPr>
      </w:pPr>
      <w:r>
        <w:rPr>
          <w:bCs/>
        </w:rPr>
        <w:t>(Quelle: Autorentext)</w:t>
      </w:r>
    </w:p>
    <w:p w:rsidR="00804D30" w:rsidRDefault="00804D30" w:rsidP="0048710E">
      <w:pPr>
        <w:spacing w:line="240" w:lineRule="auto"/>
        <w:jc w:val="both"/>
        <w:rPr>
          <w:bCs/>
        </w:rPr>
      </w:pPr>
    </w:p>
    <w:p w:rsidR="00FE10E9" w:rsidRDefault="00FE10E9" w:rsidP="0048710E">
      <w:pPr>
        <w:spacing w:line="240" w:lineRule="auto"/>
        <w:jc w:val="both"/>
        <w:rPr>
          <w:bCs/>
        </w:rPr>
      </w:pPr>
    </w:p>
    <w:p w:rsidR="00FE10E9" w:rsidRDefault="00FE10E9" w:rsidP="0048710E">
      <w:pPr>
        <w:spacing w:line="240" w:lineRule="auto"/>
        <w:jc w:val="both"/>
        <w:rPr>
          <w:bCs/>
        </w:rPr>
      </w:pPr>
    </w:p>
    <w:p w:rsidR="00FE10E9" w:rsidRDefault="00FE10E9" w:rsidP="0048710E">
      <w:pPr>
        <w:spacing w:line="240" w:lineRule="auto"/>
        <w:jc w:val="both"/>
        <w:rPr>
          <w:bCs/>
        </w:rPr>
      </w:pPr>
    </w:p>
    <w:p w:rsidR="00FE10E9" w:rsidRDefault="00FE10E9" w:rsidP="0048710E">
      <w:pPr>
        <w:spacing w:line="240" w:lineRule="auto"/>
        <w:jc w:val="both"/>
        <w:rPr>
          <w:bCs/>
        </w:rPr>
      </w:pPr>
    </w:p>
    <w:p w:rsidR="00FE10E9" w:rsidRDefault="00FE10E9" w:rsidP="0048710E">
      <w:pPr>
        <w:spacing w:line="240" w:lineRule="auto"/>
        <w:jc w:val="both"/>
        <w:rPr>
          <w:bCs/>
        </w:rPr>
      </w:pPr>
    </w:p>
    <w:p w:rsidR="00FE10E9" w:rsidRDefault="00FE10E9" w:rsidP="0048710E">
      <w:pPr>
        <w:spacing w:line="240" w:lineRule="auto"/>
        <w:jc w:val="both"/>
        <w:rPr>
          <w:bCs/>
        </w:rPr>
      </w:pPr>
    </w:p>
    <w:p w:rsidR="00FE10E9" w:rsidRDefault="00FE10E9" w:rsidP="0048710E">
      <w:pPr>
        <w:spacing w:line="240" w:lineRule="auto"/>
        <w:jc w:val="both"/>
        <w:rPr>
          <w:bCs/>
        </w:rPr>
      </w:pPr>
    </w:p>
    <w:p w:rsidR="00CE1F39" w:rsidRDefault="00CE1F39" w:rsidP="0048710E">
      <w:pPr>
        <w:spacing w:line="240" w:lineRule="auto"/>
        <w:jc w:val="both"/>
        <w:rPr>
          <w:bCs/>
        </w:rPr>
      </w:pPr>
    </w:p>
    <w:p w:rsidR="00FE10E9" w:rsidRDefault="00CE1F39" w:rsidP="0048710E">
      <w:pPr>
        <w:spacing w:line="240" w:lineRule="auto"/>
        <w:jc w:val="both"/>
        <w:rPr>
          <w:bCs/>
        </w:rPr>
      </w:pPr>
      <w:r>
        <w:rPr>
          <w:noProof/>
          <w:lang w:eastAsia="de-DE"/>
        </w:rPr>
        <w:drawing>
          <wp:inline distT="0" distB="0" distL="0" distR="0">
            <wp:extent cx="1223010" cy="425450"/>
            <wp:effectExtent l="19050" t="0" r="0" b="0"/>
            <wp:docPr id="1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Cs/>
        </w:rPr>
        <w:t xml:space="preserve"> LISUM</w:t>
      </w:r>
    </w:p>
    <w:p w:rsidR="00FE10E9" w:rsidRPr="00FE10E9" w:rsidRDefault="00FE10E9" w:rsidP="0048710E">
      <w:pPr>
        <w:spacing w:line="240" w:lineRule="auto"/>
        <w:jc w:val="both"/>
        <w:rPr>
          <w:b/>
        </w:rPr>
      </w:pPr>
      <w:r w:rsidRPr="00FE10E9">
        <w:rPr>
          <w:b/>
        </w:rPr>
        <w:lastRenderedPageBreak/>
        <w:t>M 3</w:t>
      </w:r>
    </w:p>
    <w:p w:rsidR="00FE10E9" w:rsidRDefault="00FE10E9" w:rsidP="0048710E">
      <w:pPr>
        <w:spacing w:line="240" w:lineRule="auto"/>
        <w:jc w:val="both"/>
        <w:rPr>
          <w:bCs/>
        </w:rPr>
      </w:pPr>
    </w:p>
    <w:p w:rsidR="00804D30" w:rsidRDefault="00F9340F" w:rsidP="0048710E">
      <w:pPr>
        <w:spacing w:line="240" w:lineRule="auto"/>
        <w:jc w:val="both"/>
        <w:rPr>
          <w:bCs/>
        </w:rPr>
      </w:pPr>
      <w:r>
        <w:rPr>
          <w:noProof/>
          <w:lang w:eastAsia="de-DE"/>
        </w:rPr>
        <w:drawing>
          <wp:inline distT="0" distB="0" distL="0" distR="0">
            <wp:extent cx="5762847" cy="2009554"/>
            <wp:effectExtent l="0" t="0" r="9525" b="1016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4D30" w:rsidRDefault="00FE10E9" w:rsidP="00FE10E9">
      <w:pPr>
        <w:spacing w:line="240" w:lineRule="auto"/>
        <w:jc w:val="center"/>
        <w:rPr>
          <w:bCs/>
        </w:rPr>
      </w:pPr>
      <w:r>
        <w:rPr>
          <w:bCs/>
        </w:rPr>
        <w:t>(Quelle: eigene Darstellung)</w:t>
      </w:r>
    </w:p>
    <w:p w:rsidR="00FE10E9" w:rsidRDefault="00FE10E9" w:rsidP="0048710E">
      <w:pPr>
        <w:spacing w:line="240" w:lineRule="auto"/>
        <w:jc w:val="both"/>
        <w:rPr>
          <w:bCs/>
        </w:rPr>
      </w:pPr>
    </w:p>
    <w:p w:rsidR="00804D30" w:rsidRDefault="00804D30" w:rsidP="0048710E">
      <w:pPr>
        <w:spacing w:line="240" w:lineRule="auto"/>
        <w:jc w:val="both"/>
        <w:rPr>
          <w:bCs/>
        </w:rPr>
      </w:pPr>
    </w:p>
    <w:p w:rsidR="00804D30" w:rsidRDefault="00804D30" w:rsidP="0048710E">
      <w:pPr>
        <w:spacing w:line="240" w:lineRule="auto"/>
        <w:jc w:val="both"/>
        <w:rPr>
          <w:bCs/>
        </w:rPr>
      </w:pPr>
    </w:p>
    <w:p w:rsidR="00804D30" w:rsidRDefault="00804D30" w:rsidP="0048710E">
      <w:pPr>
        <w:spacing w:line="240" w:lineRule="auto"/>
        <w:jc w:val="both"/>
        <w:rPr>
          <w:bCs/>
        </w:rPr>
      </w:pPr>
    </w:p>
    <w:p w:rsidR="0048710E" w:rsidRPr="00804D30" w:rsidRDefault="00FE10E9" w:rsidP="00804D30">
      <w:pPr>
        <w:spacing w:line="240" w:lineRule="auto"/>
        <w:jc w:val="center"/>
        <w:rPr>
          <w:b/>
        </w:rPr>
      </w:pPr>
      <w:r>
        <w:rPr>
          <w:b/>
        </w:rPr>
        <w:t xml:space="preserve"> M 4 </w:t>
      </w:r>
      <w:r w:rsidR="000C15E9" w:rsidRPr="000C15E9">
        <w:rPr>
          <w:b/>
        </w:rPr>
        <w:t>Chinas Rolle in den deutschen Handel</w:t>
      </w:r>
      <w:r w:rsidR="00B75A1E">
        <w:rPr>
          <w:b/>
        </w:rPr>
        <w:t>s</w:t>
      </w:r>
      <w:r w:rsidR="000C15E9" w:rsidRPr="000C15E9">
        <w:rPr>
          <w:b/>
        </w:rPr>
        <w:t>beziehungen</w:t>
      </w:r>
      <w:r w:rsidR="006106A3">
        <w:rPr>
          <w:b/>
        </w:rPr>
        <w:t xml:space="preserve"> (Top Ten der Partner)</w:t>
      </w:r>
    </w:p>
    <w:p w:rsidR="0048710E" w:rsidRPr="00946FF0" w:rsidRDefault="0048710E" w:rsidP="0048710E">
      <w:pPr>
        <w:spacing w:line="240" w:lineRule="auto"/>
        <w:jc w:val="both"/>
        <w:rPr>
          <w:rFonts w:asciiTheme="minorBidi" w:hAnsiTheme="minorBidi" w:cstheme="minorBidi"/>
          <w:bCs/>
        </w:rPr>
      </w:pPr>
    </w:p>
    <w:p w:rsidR="00F9340F" w:rsidRDefault="00804D30" w:rsidP="00F9340F">
      <w:pPr>
        <w:spacing w:line="240" w:lineRule="auto"/>
        <w:jc w:val="center"/>
        <w:rPr>
          <w:bCs/>
        </w:rPr>
      </w:pPr>
      <w:r>
        <w:rPr>
          <w:bCs/>
          <w:noProof/>
          <w:lang w:eastAsia="de-DE"/>
        </w:rPr>
        <w:drawing>
          <wp:inline distT="0" distB="0" distL="0" distR="0">
            <wp:extent cx="5759450" cy="4319905"/>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el mit China.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59450" cy="4319905"/>
                    </a:xfrm>
                    <a:prstGeom prst="rect">
                      <a:avLst/>
                    </a:prstGeom>
                  </pic:spPr>
                </pic:pic>
              </a:graphicData>
            </a:graphic>
          </wp:inline>
        </w:drawing>
      </w:r>
    </w:p>
    <w:p w:rsidR="00804D30" w:rsidRDefault="00804D30" w:rsidP="00804D30">
      <w:pPr>
        <w:spacing w:line="240" w:lineRule="auto"/>
        <w:jc w:val="center"/>
        <w:rPr>
          <w:bCs/>
        </w:rPr>
      </w:pPr>
    </w:p>
    <w:p w:rsidR="00F9340F" w:rsidRDefault="00FE10E9" w:rsidP="00FE10E9">
      <w:pPr>
        <w:spacing w:line="240" w:lineRule="auto"/>
        <w:jc w:val="center"/>
        <w:rPr>
          <w:bCs/>
        </w:rPr>
      </w:pPr>
      <w:r>
        <w:rPr>
          <w:bCs/>
        </w:rPr>
        <w:t>(Quelle: eigene Darstellung)</w:t>
      </w:r>
    </w:p>
    <w:p w:rsidR="00FE10E9" w:rsidRDefault="00FE10E9" w:rsidP="00FE10E9">
      <w:pPr>
        <w:spacing w:line="240" w:lineRule="auto"/>
        <w:rPr>
          <w:bCs/>
        </w:rPr>
      </w:pPr>
    </w:p>
    <w:p w:rsidR="00FE10E9" w:rsidRDefault="00FE10E9" w:rsidP="00FE10E9">
      <w:pPr>
        <w:spacing w:line="240" w:lineRule="auto"/>
        <w:rPr>
          <w:bCs/>
        </w:rPr>
      </w:pPr>
    </w:p>
    <w:p w:rsidR="00FE10E9" w:rsidRDefault="00FE10E9" w:rsidP="00FE10E9">
      <w:pPr>
        <w:spacing w:line="240" w:lineRule="auto"/>
        <w:rPr>
          <w:bCs/>
        </w:rPr>
      </w:pPr>
    </w:p>
    <w:p w:rsidR="00FE10E9" w:rsidRDefault="00CE1F39" w:rsidP="00FE10E9">
      <w:pPr>
        <w:spacing w:line="240" w:lineRule="auto"/>
        <w:rPr>
          <w:bCs/>
        </w:rPr>
      </w:pPr>
      <w:r>
        <w:rPr>
          <w:noProof/>
          <w:lang w:eastAsia="de-DE"/>
        </w:rPr>
        <w:drawing>
          <wp:inline distT="0" distB="0" distL="0" distR="0">
            <wp:extent cx="1223010" cy="425450"/>
            <wp:effectExtent l="19050" t="0" r="0" b="0"/>
            <wp:docPr id="10"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Cs/>
        </w:rPr>
        <w:t xml:space="preserve"> LISUM</w:t>
      </w:r>
    </w:p>
    <w:p w:rsidR="00F9340F" w:rsidRPr="00FE10E9" w:rsidRDefault="00FE10E9" w:rsidP="00FE10E9">
      <w:pPr>
        <w:spacing w:line="240" w:lineRule="auto"/>
        <w:rPr>
          <w:b/>
        </w:rPr>
      </w:pPr>
      <w:r w:rsidRPr="00FE10E9">
        <w:rPr>
          <w:b/>
        </w:rPr>
        <w:lastRenderedPageBreak/>
        <w:t>M 5</w:t>
      </w:r>
    </w:p>
    <w:p w:rsidR="00F9340F" w:rsidRDefault="00F9340F" w:rsidP="00804D30">
      <w:pPr>
        <w:spacing w:line="240" w:lineRule="auto"/>
        <w:jc w:val="center"/>
        <w:rPr>
          <w:bCs/>
        </w:rPr>
      </w:pPr>
    </w:p>
    <w:p w:rsidR="00F9340F" w:rsidRDefault="00F9340F" w:rsidP="00804D30">
      <w:pPr>
        <w:spacing w:line="240" w:lineRule="auto"/>
        <w:jc w:val="center"/>
        <w:rPr>
          <w:bCs/>
        </w:rPr>
      </w:pPr>
      <w:r>
        <w:rPr>
          <w:noProof/>
          <w:lang w:eastAsia="de-DE"/>
        </w:rPr>
        <w:drawing>
          <wp:inline distT="0" distB="0" distL="0" distR="0">
            <wp:extent cx="5454503" cy="1913861"/>
            <wp:effectExtent l="19050" t="0" r="12847"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005D" w:rsidRDefault="0090005D" w:rsidP="00FE10E9">
      <w:pPr>
        <w:spacing w:line="240" w:lineRule="auto"/>
        <w:jc w:val="center"/>
        <w:rPr>
          <w:bCs/>
        </w:rPr>
      </w:pPr>
    </w:p>
    <w:p w:rsidR="00FE10E9" w:rsidRDefault="00FE10E9" w:rsidP="00FE10E9">
      <w:pPr>
        <w:spacing w:line="240" w:lineRule="auto"/>
        <w:jc w:val="center"/>
        <w:rPr>
          <w:bCs/>
        </w:rPr>
      </w:pPr>
      <w:r>
        <w:rPr>
          <w:bCs/>
        </w:rPr>
        <w:t>(Quelle: eigene Darstellung)</w:t>
      </w:r>
    </w:p>
    <w:p w:rsidR="00F9340F" w:rsidRDefault="00F9340F" w:rsidP="00804D30">
      <w:pPr>
        <w:spacing w:line="240" w:lineRule="auto"/>
        <w:jc w:val="center"/>
        <w:rPr>
          <w:bCs/>
        </w:rPr>
      </w:pPr>
    </w:p>
    <w:p w:rsidR="00F9340F" w:rsidRDefault="00F9340F" w:rsidP="00804D30">
      <w:pPr>
        <w:spacing w:line="240" w:lineRule="auto"/>
        <w:jc w:val="center"/>
        <w:rPr>
          <w:bCs/>
        </w:rPr>
      </w:pPr>
    </w:p>
    <w:p w:rsidR="00804D30" w:rsidRPr="00804D30" w:rsidRDefault="00804D30" w:rsidP="00FE10E9">
      <w:pPr>
        <w:spacing w:line="240" w:lineRule="auto"/>
        <w:jc w:val="center"/>
        <w:rPr>
          <w:b/>
        </w:rPr>
      </w:pPr>
      <w:r w:rsidRPr="00804D30">
        <w:rPr>
          <w:b/>
        </w:rPr>
        <w:t xml:space="preserve">Entwicklung der Handelsbilanzen von </w:t>
      </w:r>
      <w:r w:rsidR="00064084">
        <w:rPr>
          <w:b/>
        </w:rPr>
        <w:t xml:space="preserve">Deutschland und dem Vereinigten Königreich </w:t>
      </w:r>
      <w:r w:rsidRPr="00804D30">
        <w:rPr>
          <w:b/>
        </w:rPr>
        <w:t>(in Mio. US-$)</w:t>
      </w:r>
    </w:p>
    <w:p w:rsidR="00804D30" w:rsidRPr="00804D30" w:rsidRDefault="00804D30" w:rsidP="00804D30">
      <w:pPr>
        <w:spacing w:line="240" w:lineRule="auto"/>
        <w:jc w:val="center"/>
        <w:rPr>
          <w:b/>
        </w:rPr>
      </w:pPr>
    </w:p>
    <w:p w:rsidR="00FE10E9" w:rsidRDefault="00FE10E9" w:rsidP="00FE10E9">
      <w:pPr>
        <w:spacing w:line="240" w:lineRule="auto"/>
        <w:rPr>
          <w:b/>
        </w:rPr>
      </w:pPr>
    </w:p>
    <w:p w:rsidR="00804D30" w:rsidRPr="00FE10E9" w:rsidRDefault="00FE10E9" w:rsidP="00FE10E9">
      <w:pPr>
        <w:spacing w:line="240" w:lineRule="auto"/>
        <w:rPr>
          <w:b/>
        </w:rPr>
      </w:pPr>
      <w:r w:rsidRPr="00FE10E9">
        <w:rPr>
          <w:b/>
        </w:rPr>
        <w:t>M 6</w:t>
      </w:r>
    </w:p>
    <w:tbl>
      <w:tblPr>
        <w:tblStyle w:val="Tabellengitternetz"/>
        <w:tblW w:w="0" w:type="auto"/>
        <w:tblInd w:w="-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70" w:type="dxa"/>
          <w:bottom w:w="85" w:type="dxa"/>
          <w:right w:w="70" w:type="dxa"/>
        </w:tblCellMar>
        <w:tblLook w:val="04A0"/>
      </w:tblPr>
      <w:tblGrid>
        <w:gridCol w:w="9248"/>
      </w:tblGrid>
      <w:tr w:rsidR="00804D30" w:rsidTr="00064084">
        <w:tc>
          <w:tcPr>
            <w:tcW w:w="9248" w:type="dxa"/>
          </w:tcPr>
          <w:p w:rsidR="00804D30" w:rsidRDefault="00064084" w:rsidP="00804D30">
            <w:pPr>
              <w:spacing w:line="240" w:lineRule="auto"/>
              <w:jc w:val="center"/>
              <w:rPr>
                <w:bCs/>
              </w:rPr>
            </w:pPr>
            <w:r>
              <w:rPr>
                <w:noProof/>
                <w:lang w:eastAsia="de-DE"/>
              </w:rPr>
              <w:drawing>
                <wp:inline distT="0" distB="0" distL="0" distR="0">
                  <wp:extent cx="4572000" cy="2743200"/>
                  <wp:effectExtent l="0" t="0" r="19050" b="1905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10E9" w:rsidRDefault="00FE10E9" w:rsidP="00804D30">
            <w:pPr>
              <w:spacing w:line="240" w:lineRule="auto"/>
              <w:jc w:val="center"/>
              <w:rPr>
                <w:bCs/>
              </w:rPr>
            </w:pPr>
            <w:r>
              <w:rPr>
                <w:bCs/>
              </w:rPr>
              <w:t>(Quelle: eigene Darstellung)</w:t>
            </w: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FE10E9" w:rsidRDefault="00FE10E9" w:rsidP="00804D30">
            <w:pPr>
              <w:spacing w:line="240" w:lineRule="auto"/>
              <w:jc w:val="center"/>
              <w:rPr>
                <w:bCs/>
              </w:rPr>
            </w:pPr>
          </w:p>
          <w:p w:rsidR="00CE1F39" w:rsidRDefault="00CE1F39" w:rsidP="00CE1F39">
            <w:pPr>
              <w:spacing w:line="240" w:lineRule="auto"/>
              <w:rPr>
                <w:bCs/>
              </w:rPr>
            </w:pPr>
            <w:r>
              <w:rPr>
                <w:noProof/>
                <w:lang w:eastAsia="de-DE"/>
              </w:rPr>
              <w:drawing>
                <wp:inline distT="0" distB="0" distL="0" distR="0">
                  <wp:extent cx="1223010" cy="425450"/>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Cs/>
              </w:rPr>
              <w:t xml:space="preserve"> LISUM</w:t>
            </w:r>
          </w:p>
          <w:p w:rsidR="00FE10E9" w:rsidRPr="00FE10E9" w:rsidRDefault="00FE10E9" w:rsidP="00FE10E9">
            <w:pPr>
              <w:spacing w:line="240" w:lineRule="auto"/>
              <w:rPr>
                <w:b/>
              </w:rPr>
            </w:pPr>
            <w:r w:rsidRPr="00FE10E9">
              <w:rPr>
                <w:b/>
              </w:rPr>
              <w:lastRenderedPageBreak/>
              <w:t>M 7</w:t>
            </w:r>
          </w:p>
        </w:tc>
      </w:tr>
      <w:tr w:rsidR="00804D30" w:rsidTr="00064084">
        <w:tc>
          <w:tcPr>
            <w:tcW w:w="9248" w:type="dxa"/>
          </w:tcPr>
          <w:p w:rsidR="00804D30" w:rsidRDefault="00064084" w:rsidP="00804D30">
            <w:pPr>
              <w:spacing w:line="240" w:lineRule="auto"/>
              <w:jc w:val="center"/>
              <w:rPr>
                <w:bCs/>
              </w:rPr>
            </w:pPr>
            <w:r>
              <w:rPr>
                <w:noProof/>
                <w:lang w:eastAsia="de-DE"/>
              </w:rPr>
              <w:lastRenderedPageBreak/>
              <w:drawing>
                <wp:inline distT="0" distB="0" distL="0" distR="0">
                  <wp:extent cx="4572000" cy="2743200"/>
                  <wp:effectExtent l="0" t="0" r="19050" b="1905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804D30" w:rsidRDefault="00FE10E9" w:rsidP="00804D30">
      <w:pPr>
        <w:spacing w:line="240" w:lineRule="auto"/>
        <w:jc w:val="center"/>
        <w:rPr>
          <w:bCs/>
        </w:rPr>
      </w:pPr>
      <w:r>
        <w:rPr>
          <w:bCs/>
        </w:rPr>
        <w:t>(Quelle: eigene Darstellung)</w:t>
      </w:r>
    </w:p>
    <w:p w:rsidR="00FE10E9" w:rsidRDefault="00FE10E9" w:rsidP="00374374">
      <w:pPr>
        <w:jc w:val="both"/>
        <w:rPr>
          <w:b/>
          <w:iCs/>
        </w:rPr>
      </w:pPr>
    </w:p>
    <w:p w:rsidR="00FE10E9" w:rsidRDefault="00FE10E9" w:rsidP="00374374">
      <w:pPr>
        <w:jc w:val="both"/>
        <w:rPr>
          <w:b/>
          <w:iCs/>
        </w:rPr>
      </w:pPr>
    </w:p>
    <w:p w:rsidR="00374374" w:rsidRPr="00FE10E9" w:rsidRDefault="00374374" w:rsidP="00FE10E9">
      <w:pPr>
        <w:spacing w:before="60" w:after="60"/>
        <w:jc w:val="both"/>
        <w:rPr>
          <w:b/>
          <w:iCs/>
        </w:rPr>
      </w:pPr>
      <w:r w:rsidRPr="00845E76">
        <w:rPr>
          <w:b/>
          <w:iCs/>
        </w:rPr>
        <w:t>Glossar</w:t>
      </w:r>
    </w:p>
    <w:p w:rsidR="00845E76" w:rsidRPr="0007600E" w:rsidRDefault="00845E76" w:rsidP="00FE10E9">
      <w:pPr>
        <w:spacing w:before="60" w:after="60"/>
        <w:jc w:val="both"/>
        <w:rPr>
          <w:b/>
          <w:i/>
        </w:rPr>
      </w:pPr>
      <w:r>
        <w:rPr>
          <w:b/>
          <w:i/>
        </w:rPr>
        <w:t>Handel</w:t>
      </w:r>
      <w:r w:rsidR="00374374" w:rsidRPr="0007600E">
        <w:rPr>
          <w:b/>
          <w:i/>
        </w:rPr>
        <w:t>sbilanz</w:t>
      </w:r>
    </w:p>
    <w:p w:rsidR="006106A3" w:rsidRDefault="00845E76" w:rsidP="00FE10E9">
      <w:pPr>
        <w:spacing w:before="60" w:after="60"/>
        <w:jc w:val="both"/>
      </w:pPr>
      <w:r>
        <w:t xml:space="preserve">In der Handelsbilanz wird </w:t>
      </w:r>
      <w:r w:rsidR="00AB7263">
        <w:t>die</w:t>
      </w:r>
      <w:r w:rsidR="00374374">
        <w:t xml:space="preserve"> Ein- und Ausfuhr von Gütern wie z. B. Maschinen oder Na</w:t>
      </w:r>
      <w:r w:rsidR="00374374">
        <w:t>h</w:t>
      </w:r>
      <w:r w:rsidR="00374374">
        <w:t>rungsmitteln dar</w:t>
      </w:r>
      <w:r w:rsidR="00AB7263">
        <w:t>gestellt</w:t>
      </w:r>
      <w:r>
        <w:t>. Sie ist ein Teil der Leistungsbilanz, die die Ein- und Ausfuhren i</w:t>
      </w:r>
      <w:r>
        <w:t>n</w:t>
      </w:r>
      <w:r>
        <w:t xml:space="preserve">sgesamt abbildet. Der zweite </w:t>
      </w:r>
      <w:r w:rsidR="00AB7263">
        <w:t>wichtige Teil der Leistungs</w:t>
      </w:r>
      <w:r>
        <w:t xml:space="preserve">bilanz ist die </w:t>
      </w:r>
      <w:r w:rsidR="00374374">
        <w:t>Dienstleistungsbilanz, die die Ein- und Ausfuhr von Dienstleistungen wie z. B. Finanzdienstleistungen oder Reis</w:t>
      </w:r>
      <w:r w:rsidR="00374374">
        <w:t>e</w:t>
      </w:r>
      <w:r w:rsidR="00374374">
        <w:t xml:space="preserve">verkehr zeigt. </w:t>
      </w:r>
      <w:r>
        <w:t>D</w:t>
      </w:r>
      <w:r w:rsidR="0090005D">
        <w:t>as</w:t>
      </w:r>
      <w:r>
        <w:t xml:space="preserve"> UK hat zwar eine negative Handelsbilanz, aber aufgrund des Finanzzen</w:t>
      </w:r>
      <w:r>
        <w:t>t</w:t>
      </w:r>
      <w:r>
        <w:t xml:space="preserve">rums </w:t>
      </w:r>
      <w:r w:rsidR="00AB7263">
        <w:t>London</w:t>
      </w:r>
      <w:r>
        <w:t xml:space="preserve"> ist die Dienstle</w:t>
      </w:r>
      <w:r w:rsidR="00374374">
        <w:t xml:space="preserve">istungsbilanz </w:t>
      </w:r>
      <w:r>
        <w:t>positiv. Trotzdem bleibt die Leistungsbilanz neg</w:t>
      </w:r>
      <w:r>
        <w:t>a</w:t>
      </w:r>
      <w:r>
        <w:t>tiv. In Deutschland ist es umgekehrt: positive Handelsbilanz, negative Dienstleistungsbilanz, positive Leistungsbilanz.</w:t>
      </w:r>
    </w:p>
    <w:p w:rsidR="00FE10E9" w:rsidRDefault="00FE10E9" w:rsidP="00FE10E9">
      <w:pPr>
        <w:spacing w:before="60" w:after="60"/>
        <w:jc w:val="both"/>
        <w:rPr>
          <w:bCs/>
        </w:rPr>
      </w:pPr>
      <w:r>
        <w:t>(Quelle: Autorentext)</w:t>
      </w:r>
    </w:p>
    <w:p w:rsidR="006106A3" w:rsidRDefault="006106A3"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p>
    <w:p w:rsidR="00CE1F39" w:rsidRDefault="00CE1F39" w:rsidP="00845E76">
      <w:pPr>
        <w:spacing w:line="240" w:lineRule="auto"/>
        <w:rPr>
          <w:bCs/>
        </w:rPr>
      </w:pPr>
      <w:r>
        <w:rPr>
          <w:noProof/>
          <w:lang w:eastAsia="de-DE"/>
        </w:rPr>
        <w:drawing>
          <wp:inline distT="0" distB="0" distL="0" distR="0">
            <wp:extent cx="1223010" cy="42545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Cs/>
        </w:rPr>
        <w:t xml:space="preserve"> LISUM</w:t>
      </w:r>
    </w:p>
    <w:p w:rsidR="006106A3" w:rsidRPr="00BE2155" w:rsidRDefault="006106A3" w:rsidP="006106A3">
      <w:pPr>
        <w:spacing w:line="240" w:lineRule="auto"/>
        <w:jc w:val="both"/>
        <w:rPr>
          <w:bCs/>
        </w:rPr>
        <w:sectPr w:rsidR="006106A3" w:rsidRPr="00BE2155" w:rsidSect="004851BE">
          <w:pgSz w:w="11906" w:h="16838"/>
          <w:pgMar w:top="1418" w:right="1418" w:bottom="567" w:left="1418" w:header="709" w:footer="709" w:gutter="0"/>
          <w:cols w:space="708"/>
          <w:docGrid w:linePitch="360"/>
        </w:sectPr>
      </w:pPr>
    </w:p>
    <w:p w:rsidR="00E74964" w:rsidRDefault="00F5187C" w:rsidP="00E74964">
      <w:pPr>
        <w:spacing w:before="60" w:after="60"/>
        <w:rPr>
          <w:b/>
        </w:rPr>
      </w:pPr>
      <w:r w:rsidRPr="008119C5">
        <w:rPr>
          <w:b/>
        </w:rPr>
        <w:lastRenderedPageBreak/>
        <w:t>Erwartungshorizont</w:t>
      </w:r>
      <w:r>
        <w:rPr>
          <w:b/>
        </w:rPr>
        <w:t>:</w:t>
      </w:r>
    </w:p>
    <w:p w:rsidR="00CE1F39" w:rsidRDefault="00CE1F39" w:rsidP="00E74964">
      <w:pPr>
        <w:spacing w:before="60" w:after="60"/>
        <w:rPr>
          <w:b/>
        </w:rPr>
      </w:pPr>
    </w:p>
    <w:p w:rsidR="0032706B" w:rsidRDefault="000C6297" w:rsidP="006D2920">
      <w:pPr>
        <w:spacing w:line="240" w:lineRule="auto"/>
        <w:jc w:val="both"/>
        <w:rPr>
          <w:bCs/>
        </w:rPr>
      </w:pPr>
      <w:r w:rsidRPr="000C6297">
        <w:rPr>
          <w:bCs/>
        </w:rPr>
        <w:t xml:space="preserve">Doreen Massey </w:t>
      </w:r>
      <w:r w:rsidR="006D2920">
        <w:rPr>
          <w:bCs/>
        </w:rPr>
        <w:t>kritisiert die Vorstellung, dass Großbritannien nur zu einem kleinen Teil für die Klimaerwärmung verantwortlich sei und zudem eine beachtliche Reduktion des Kohle</w:t>
      </w:r>
      <w:r w:rsidR="006D2920">
        <w:rPr>
          <w:bCs/>
        </w:rPr>
        <w:t>n</w:t>
      </w:r>
      <w:r w:rsidR="006D2920">
        <w:rPr>
          <w:bCs/>
        </w:rPr>
        <w:t>dioxidausstoßes bewirkt habe</w:t>
      </w:r>
      <w:r w:rsidR="00410B1A">
        <w:rPr>
          <w:bCs/>
        </w:rPr>
        <w:t xml:space="preserve"> (M 1)</w:t>
      </w:r>
      <w:r w:rsidR="006D2920">
        <w:rPr>
          <w:bCs/>
        </w:rPr>
        <w:t>. Mithilfe des geogra</w:t>
      </w:r>
      <w:r w:rsidR="00EC03C2">
        <w:rPr>
          <w:bCs/>
        </w:rPr>
        <w:t>f</w:t>
      </w:r>
      <w:r w:rsidR="006D2920">
        <w:rPr>
          <w:bCs/>
        </w:rPr>
        <w:t xml:space="preserve">ischen Konzepts </w:t>
      </w:r>
      <w:r w:rsidR="006D2920" w:rsidRPr="006D2920">
        <w:rPr>
          <w:bCs/>
          <w:i/>
          <w:iCs/>
        </w:rPr>
        <w:t>space</w:t>
      </w:r>
      <w:r w:rsidR="006D2920">
        <w:rPr>
          <w:bCs/>
        </w:rPr>
        <w:t xml:space="preserve"> </w:t>
      </w:r>
      <w:r w:rsidR="00410B1A">
        <w:rPr>
          <w:bCs/>
        </w:rPr>
        <w:t xml:space="preserve">(M 2) </w:t>
      </w:r>
      <w:r w:rsidR="006D2920">
        <w:rPr>
          <w:bCs/>
        </w:rPr>
        <w:t>macht sie deutlich, dass das Land seine umweltschädlichen Industrien nur ausgelagert hat, sodass die mit ihnen verbunden</w:t>
      </w:r>
      <w:r w:rsidR="006106A3">
        <w:rPr>
          <w:bCs/>
        </w:rPr>
        <w:t>e</w:t>
      </w:r>
      <w:r w:rsidR="006D2920">
        <w:rPr>
          <w:bCs/>
        </w:rPr>
        <w:t xml:space="preserve"> Umweltverschmutzung nun in anderen Ländern zu Buche schlägt, obwohl die Briten von der Produktion profitieren. Tatsächlich zeigt die Handelsbilanz des Vereinigten Königreichs, dass es seit den 1980</w:t>
      </w:r>
      <w:r w:rsidR="006106A3">
        <w:rPr>
          <w:bCs/>
        </w:rPr>
        <w:t>er Jahren</w:t>
      </w:r>
      <w:r w:rsidR="006D2920">
        <w:rPr>
          <w:bCs/>
        </w:rPr>
        <w:t xml:space="preserve"> zunehmend mehr Güter importiert als es exportiert</w:t>
      </w:r>
      <w:r w:rsidR="00410B1A">
        <w:rPr>
          <w:bCs/>
        </w:rPr>
        <w:t xml:space="preserve"> (M 7)</w:t>
      </w:r>
      <w:r w:rsidR="006D2920">
        <w:rPr>
          <w:bCs/>
        </w:rPr>
        <w:t xml:space="preserve">. Statt selbst zu produzieren, verwaltet Großbritannien nunmehr </w:t>
      </w:r>
      <w:r w:rsidR="006106A3">
        <w:rPr>
          <w:bCs/>
        </w:rPr>
        <w:t xml:space="preserve">die Finanztransaktionen der </w:t>
      </w:r>
      <w:r w:rsidR="006D2920">
        <w:rPr>
          <w:bCs/>
        </w:rPr>
        <w:t>Unternehme</w:t>
      </w:r>
      <w:r w:rsidR="002577AE">
        <w:rPr>
          <w:bCs/>
        </w:rPr>
        <w:t>n. Damit ist es allerdings ebenfalls am Kohlendioxi</w:t>
      </w:r>
      <w:r w:rsidR="002577AE">
        <w:rPr>
          <w:bCs/>
        </w:rPr>
        <w:t>d</w:t>
      </w:r>
      <w:r w:rsidR="002577AE">
        <w:rPr>
          <w:bCs/>
        </w:rPr>
        <w:t>ausstoß anderer Ländern beteiligt</w:t>
      </w:r>
      <w:r w:rsidR="00410B1A">
        <w:rPr>
          <w:bCs/>
        </w:rPr>
        <w:t xml:space="preserve"> (M 1)</w:t>
      </w:r>
      <w:r w:rsidR="002577AE">
        <w:rPr>
          <w:bCs/>
        </w:rPr>
        <w:t>.</w:t>
      </w:r>
    </w:p>
    <w:p w:rsidR="002577AE" w:rsidRDefault="002577AE" w:rsidP="006D2920">
      <w:pPr>
        <w:spacing w:line="240" w:lineRule="auto"/>
        <w:jc w:val="both"/>
        <w:rPr>
          <w:bCs/>
        </w:rPr>
      </w:pPr>
    </w:p>
    <w:p w:rsidR="002577AE" w:rsidRDefault="002577AE" w:rsidP="006D2920">
      <w:pPr>
        <w:spacing w:line="240" w:lineRule="auto"/>
        <w:jc w:val="both"/>
        <w:rPr>
          <w:bCs/>
        </w:rPr>
      </w:pPr>
      <w:r>
        <w:rPr>
          <w:bCs/>
        </w:rPr>
        <w:t>China gehört zu den zehn wichtigsten Handelspartnern Deutschlands</w:t>
      </w:r>
      <w:r w:rsidR="00410B1A">
        <w:rPr>
          <w:bCs/>
        </w:rPr>
        <w:t xml:space="preserve"> (M 4</w:t>
      </w:r>
      <w:r w:rsidR="005D0377">
        <w:rPr>
          <w:bCs/>
        </w:rPr>
        <w:t xml:space="preserve"> und 5</w:t>
      </w:r>
      <w:r w:rsidR="00410B1A">
        <w:rPr>
          <w:bCs/>
        </w:rPr>
        <w:t>)</w:t>
      </w:r>
      <w:r>
        <w:rPr>
          <w:bCs/>
        </w:rPr>
        <w:t>. Es ist insofern ein untypischer Handelspartner, als es Deutschland gegenüber einen Überschuss produziert, d. h. China liefert für mehr Geld Güter nach Deutschland als Deutschland nach China</w:t>
      </w:r>
      <w:r w:rsidR="005D0377">
        <w:rPr>
          <w:bCs/>
        </w:rPr>
        <w:t xml:space="preserve"> (M 3</w:t>
      </w:r>
      <w:r w:rsidR="00410B1A">
        <w:rPr>
          <w:bCs/>
        </w:rPr>
        <w:t>)</w:t>
      </w:r>
      <w:r>
        <w:rPr>
          <w:bCs/>
        </w:rPr>
        <w:t>. Die wichtigsten Exportgüter Deutschlands nach China sind Autos und Masch</w:t>
      </w:r>
      <w:r>
        <w:rPr>
          <w:bCs/>
        </w:rPr>
        <w:t>i</w:t>
      </w:r>
      <w:r>
        <w:rPr>
          <w:bCs/>
        </w:rPr>
        <w:t>nen. China dagegen liefert vor allem Computer, Bekleidung und elektrische Ausrüstungen</w:t>
      </w:r>
      <w:r w:rsidR="00410B1A">
        <w:rPr>
          <w:bCs/>
        </w:rPr>
        <w:t xml:space="preserve"> (M 4)</w:t>
      </w:r>
      <w:r>
        <w:rPr>
          <w:bCs/>
        </w:rPr>
        <w:t>. Insbesondere die Herstellung technischer Güter ist meist relativ energieintensiv, sodass davon ausgegangen werden kann, dass die Produktion auch in Deutschland zum Ausstoß klimaerwärmender Gase führt.</w:t>
      </w:r>
    </w:p>
    <w:p w:rsidR="002577AE" w:rsidRDefault="002577AE" w:rsidP="006D2920">
      <w:pPr>
        <w:spacing w:line="240" w:lineRule="auto"/>
        <w:jc w:val="both"/>
        <w:rPr>
          <w:bCs/>
        </w:rPr>
      </w:pPr>
    </w:p>
    <w:p w:rsidR="002577AE" w:rsidRDefault="002577AE" w:rsidP="006D2920">
      <w:pPr>
        <w:spacing w:line="240" w:lineRule="auto"/>
        <w:jc w:val="both"/>
        <w:rPr>
          <w:bCs/>
        </w:rPr>
      </w:pPr>
      <w:r>
        <w:rPr>
          <w:bCs/>
        </w:rPr>
        <w:t>Grundsätzlich lässt sich Doreen Masseys Argumentation auf Deutschland übertragen: Auch die deutsche Wirtschaft ist global ve</w:t>
      </w:r>
      <w:r w:rsidR="00E43AC3">
        <w:rPr>
          <w:bCs/>
        </w:rPr>
        <w:t>rflochten und verlagert umweltbelastende Produktion</w:t>
      </w:r>
      <w:r w:rsidR="00E43AC3">
        <w:rPr>
          <w:bCs/>
        </w:rPr>
        <w:t>s</w:t>
      </w:r>
      <w:r w:rsidR="00E43AC3">
        <w:rPr>
          <w:bCs/>
        </w:rPr>
        <w:t xml:space="preserve">zweige ins Ausland. Allerdings hat Deutschland seine wirtschaftliche Basis nicht so radikal umgestellt wie Großbritannien, weswegen es im Gegensatz zum Vereinigten Königreich über </w:t>
      </w:r>
      <w:bookmarkStart w:id="0" w:name="_GoBack"/>
      <w:bookmarkEnd w:id="0"/>
      <w:r w:rsidR="00E43AC3">
        <w:rPr>
          <w:bCs/>
        </w:rPr>
        <w:t>eine positive Handelsbilanz verfügt</w:t>
      </w:r>
      <w:r w:rsidR="00410B1A">
        <w:rPr>
          <w:bCs/>
        </w:rPr>
        <w:t xml:space="preserve"> (M 6 und M 7)</w:t>
      </w:r>
      <w:r w:rsidR="00E43AC3">
        <w:rPr>
          <w:bCs/>
        </w:rPr>
        <w:t>.</w:t>
      </w:r>
      <w:r w:rsidR="00414F33">
        <w:rPr>
          <w:bCs/>
        </w:rPr>
        <w:t xml:space="preserve"> Insbesondere angesichts der Tatsache, dass Deutschland über eine deutlich breitere industrielle Basis verfügt als Großbritannien</w:t>
      </w:r>
      <w:r w:rsidR="00EC03C2">
        <w:rPr>
          <w:bCs/>
        </w:rPr>
        <w:t>,</w:t>
      </w:r>
      <w:r w:rsidR="00414F33">
        <w:rPr>
          <w:bCs/>
        </w:rPr>
        <w:t xml:space="preserve"> ist der CO</w:t>
      </w:r>
      <w:r w:rsidR="00414F33" w:rsidRPr="00414F33">
        <w:rPr>
          <w:bCs/>
          <w:vertAlign w:val="subscript"/>
        </w:rPr>
        <w:t>2</w:t>
      </w:r>
      <w:r w:rsidR="00414F33">
        <w:rPr>
          <w:bCs/>
        </w:rPr>
        <w:t>-Ausstoß im Königreich immer noch als relativ hoch zu bezeichnen.</w:t>
      </w:r>
    </w:p>
    <w:p w:rsidR="006D2920" w:rsidRDefault="006D2920"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Default="00CE1F39" w:rsidP="006D2920">
      <w:pPr>
        <w:spacing w:line="240" w:lineRule="auto"/>
        <w:rPr>
          <w:bCs/>
        </w:rPr>
      </w:pPr>
    </w:p>
    <w:p w:rsidR="00CE1F39" w:rsidRPr="006D2920" w:rsidRDefault="00CE1F39" w:rsidP="006D2920">
      <w:pPr>
        <w:spacing w:line="240" w:lineRule="auto"/>
        <w:rPr>
          <w:bCs/>
        </w:rPr>
      </w:pPr>
    </w:p>
    <w:p w:rsidR="006B1128" w:rsidRPr="0090005D" w:rsidRDefault="00CE1F39" w:rsidP="00D1607E">
      <w:pPr>
        <w:spacing w:line="240" w:lineRule="auto"/>
      </w:pPr>
      <w:r>
        <w:rPr>
          <w:noProof/>
          <w:lang w:eastAsia="de-DE"/>
        </w:rPr>
        <w:drawing>
          <wp:inline distT="0" distB="0" distL="0" distR="0">
            <wp:extent cx="1223010" cy="425450"/>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p>
    <w:sectPr w:rsidR="006B1128" w:rsidRPr="0090005D"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31" w:rsidRDefault="009D3331" w:rsidP="00837EC7">
      <w:pPr>
        <w:spacing w:line="240" w:lineRule="auto"/>
      </w:pPr>
      <w:r>
        <w:separator/>
      </w:r>
    </w:p>
  </w:endnote>
  <w:endnote w:type="continuationSeparator" w:id="0">
    <w:p w:rsidR="009D3331" w:rsidRDefault="009D3331"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5F1619">
          <w:fldChar w:fldCharType="begin"/>
        </w:r>
        <w:r w:rsidR="006140E1">
          <w:instrText xml:space="preserve"> PAGE   \* MERGEFORMAT </w:instrText>
        </w:r>
        <w:r w:rsidR="005F1619">
          <w:fldChar w:fldCharType="separate"/>
        </w:r>
        <w:r w:rsidR="00665EBB">
          <w:rPr>
            <w:noProof/>
          </w:rPr>
          <w:t>1</w:t>
        </w:r>
        <w:r w:rsidR="005F1619">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5F1619">
          <w:fldChar w:fldCharType="begin"/>
        </w:r>
        <w:r w:rsidR="006140E1">
          <w:instrText xml:space="preserve"> PAGE   \* MERGEFORMAT </w:instrText>
        </w:r>
        <w:r w:rsidR="005F1619">
          <w:fldChar w:fldCharType="separate"/>
        </w:r>
        <w:r w:rsidR="00665EBB">
          <w:rPr>
            <w:noProof/>
          </w:rPr>
          <w:t>8</w:t>
        </w:r>
        <w:r w:rsidR="005F1619">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31" w:rsidRDefault="009D3331" w:rsidP="00837EC7">
      <w:pPr>
        <w:spacing w:line="240" w:lineRule="auto"/>
      </w:pPr>
      <w:r>
        <w:separator/>
      </w:r>
    </w:p>
  </w:footnote>
  <w:footnote w:type="continuationSeparator" w:id="0">
    <w:p w:rsidR="009D3331" w:rsidRDefault="009D3331"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E725FE"/>
    <w:multiLevelType w:val="hybridMultilevel"/>
    <w:tmpl w:val="C2EEC254"/>
    <w:lvl w:ilvl="0" w:tplc="90126E94">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6C1C37"/>
    <w:multiLevelType w:val="hybridMultilevel"/>
    <w:tmpl w:val="BFF49582"/>
    <w:lvl w:ilvl="0" w:tplc="13027CA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5401620E"/>
    <w:multiLevelType w:val="hybridMultilevel"/>
    <w:tmpl w:val="3D4CED92"/>
    <w:lvl w:ilvl="0" w:tplc="3C0852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7439AA"/>
    <w:multiLevelType w:val="hybridMultilevel"/>
    <w:tmpl w:val="D2989C72"/>
    <w:lvl w:ilvl="0" w:tplc="544685FE">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11"/>
  </w:num>
  <w:num w:numId="4">
    <w:abstractNumId w:val="5"/>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8"/>
  </w:num>
  <w:num w:numId="12">
    <w:abstractNumId w:val="9"/>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ocumentProtection w:edit="forms" w:enforcement="0"/>
  <w:defaultTabStop w:val="708"/>
  <w:autoHyphenation/>
  <w:hyphenationZone w:val="425"/>
  <w:characterSpacingControl w:val="doNotCompress"/>
  <w:hdrShapeDefaults>
    <o:shapedefaults v:ext="edit" spidmax="19457"/>
  </w:hdrShapeDefaults>
  <w:footnotePr>
    <w:footnote w:id="-1"/>
    <w:footnote w:id="0"/>
  </w:footnotePr>
  <w:endnotePr>
    <w:endnote w:id="-1"/>
    <w:endnote w:id="0"/>
  </w:endnotePr>
  <w:compat/>
  <w:rsids>
    <w:rsidRoot w:val="00CC6E7D"/>
    <w:rsid w:val="0002040D"/>
    <w:rsid w:val="0004165F"/>
    <w:rsid w:val="00064084"/>
    <w:rsid w:val="000679BF"/>
    <w:rsid w:val="000708BF"/>
    <w:rsid w:val="00074C4B"/>
    <w:rsid w:val="00084040"/>
    <w:rsid w:val="00084597"/>
    <w:rsid w:val="000A18DC"/>
    <w:rsid w:val="000A2A61"/>
    <w:rsid w:val="000A4B8B"/>
    <w:rsid w:val="000C15E9"/>
    <w:rsid w:val="000C26EB"/>
    <w:rsid w:val="000C6297"/>
    <w:rsid w:val="000E768D"/>
    <w:rsid w:val="00131835"/>
    <w:rsid w:val="00133562"/>
    <w:rsid w:val="00136172"/>
    <w:rsid w:val="00142DFA"/>
    <w:rsid w:val="00155F4E"/>
    <w:rsid w:val="001634E6"/>
    <w:rsid w:val="00163D87"/>
    <w:rsid w:val="001663E6"/>
    <w:rsid w:val="00185133"/>
    <w:rsid w:val="001A71B9"/>
    <w:rsid w:val="001B043E"/>
    <w:rsid w:val="001B3572"/>
    <w:rsid w:val="001C03C8"/>
    <w:rsid w:val="001C3197"/>
    <w:rsid w:val="001E7774"/>
    <w:rsid w:val="001F319E"/>
    <w:rsid w:val="00202F49"/>
    <w:rsid w:val="00206E1F"/>
    <w:rsid w:val="0021665E"/>
    <w:rsid w:val="002348B8"/>
    <w:rsid w:val="002577AE"/>
    <w:rsid w:val="002739B6"/>
    <w:rsid w:val="002A04B8"/>
    <w:rsid w:val="002A2294"/>
    <w:rsid w:val="002B14FC"/>
    <w:rsid w:val="002B35C4"/>
    <w:rsid w:val="002D3F70"/>
    <w:rsid w:val="002D55C9"/>
    <w:rsid w:val="002E1682"/>
    <w:rsid w:val="002F3C8C"/>
    <w:rsid w:val="00300E1A"/>
    <w:rsid w:val="003104D6"/>
    <w:rsid w:val="00321743"/>
    <w:rsid w:val="0032706B"/>
    <w:rsid w:val="00334567"/>
    <w:rsid w:val="00335F88"/>
    <w:rsid w:val="00363539"/>
    <w:rsid w:val="0036565A"/>
    <w:rsid w:val="00372140"/>
    <w:rsid w:val="00374374"/>
    <w:rsid w:val="00381AB2"/>
    <w:rsid w:val="00383E1A"/>
    <w:rsid w:val="003A72F8"/>
    <w:rsid w:val="003C3094"/>
    <w:rsid w:val="003C5A01"/>
    <w:rsid w:val="003F4234"/>
    <w:rsid w:val="0040115E"/>
    <w:rsid w:val="004072A0"/>
    <w:rsid w:val="00410B1A"/>
    <w:rsid w:val="00411347"/>
    <w:rsid w:val="00414F33"/>
    <w:rsid w:val="00421CE5"/>
    <w:rsid w:val="00445672"/>
    <w:rsid w:val="00445FB2"/>
    <w:rsid w:val="00467ABE"/>
    <w:rsid w:val="004851BE"/>
    <w:rsid w:val="0048710E"/>
    <w:rsid w:val="0049671A"/>
    <w:rsid w:val="00496D76"/>
    <w:rsid w:val="004A3005"/>
    <w:rsid w:val="004C485B"/>
    <w:rsid w:val="004C5D31"/>
    <w:rsid w:val="004D4E27"/>
    <w:rsid w:val="004F3656"/>
    <w:rsid w:val="004F65E3"/>
    <w:rsid w:val="005052CB"/>
    <w:rsid w:val="0052554E"/>
    <w:rsid w:val="00525ADC"/>
    <w:rsid w:val="00537A2A"/>
    <w:rsid w:val="00547868"/>
    <w:rsid w:val="00572C60"/>
    <w:rsid w:val="005960DF"/>
    <w:rsid w:val="005B04C1"/>
    <w:rsid w:val="005B0F53"/>
    <w:rsid w:val="005C16CC"/>
    <w:rsid w:val="005C4443"/>
    <w:rsid w:val="005D0377"/>
    <w:rsid w:val="005F1619"/>
    <w:rsid w:val="005F16AB"/>
    <w:rsid w:val="005F1ACA"/>
    <w:rsid w:val="006106A3"/>
    <w:rsid w:val="00611C23"/>
    <w:rsid w:val="006140E1"/>
    <w:rsid w:val="00650E01"/>
    <w:rsid w:val="0065323E"/>
    <w:rsid w:val="0065358B"/>
    <w:rsid w:val="006631FF"/>
    <w:rsid w:val="00665EBB"/>
    <w:rsid w:val="00677337"/>
    <w:rsid w:val="006840B3"/>
    <w:rsid w:val="006A22F8"/>
    <w:rsid w:val="006A599E"/>
    <w:rsid w:val="006B1128"/>
    <w:rsid w:val="006C713F"/>
    <w:rsid w:val="006D084A"/>
    <w:rsid w:val="006D2920"/>
    <w:rsid w:val="006D5EEA"/>
    <w:rsid w:val="006D7163"/>
    <w:rsid w:val="006D719E"/>
    <w:rsid w:val="006D7F9C"/>
    <w:rsid w:val="006E1EC7"/>
    <w:rsid w:val="006E3A54"/>
    <w:rsid w:val="006E3F71"/>
    <w:rsid w:val="006E7833"/>
    <w:rsid w:val="006F79D3"/>
    <w:rsid w:val="007024FB"/>
    <w:rsid w:val="00706544"/>
    <w:rsid w:val="007357B6"/>
    <w:rsid w:val="007621DD"/>
    <w:rsid w:val="007A043D"/>
    <w:rsid w:val="007A5D43"/>
    <w:rsid w:val="007C1D1C"/>
    <w:rsid w:val="007C32D6"/>
    <w:rsid w:val="007C3E2C"/>
    <w:rsid w:val="007D6BA1"/>
    <w:rsid w:val="007D7C98"/>
    <w:rsid w:val="007E7067"/>
    <w:rsid w:val="007F7938"/>
    <w:rsid w:val="00800BD6"/>
    <w:rsid w:val="00804D30"/>
    <w:rsid w:val="008109AD"/>
    <w:rsid w:val="008119C5"/>
    <w:rsid w:val="00820851"/>
    <w:rsid w:val="00825908"/>
    <w:rsid w:val="00826C8F"/>
    <w:rsid w:val="00837EC7"/>
    <w:rsid w:val="00845E76"/>
    <w:rsid w:val="00885491"/>
    <w:rsid w:val="008879D0"/>
    <w:rsid w:val="008A1768"/>
    <w:rsid w:val="008B04EE"/>
    <w:rsid w:val="008B1D49"/>
    <w:rsid w:val="008B6E6E"/>
    <w:rsid w:val="008C14FA"/>
    <w:rsid w:val="008E2ED1"/>
    <w:rsid w:val="008E7D45"/>
    <w:rsid w:val="008F78E6"/>
    <w:rsid w:val="0090005D"/>
    <w:rsid w:val="00916A92"/>
    <w:rsid w:val="00922D71"/>
    <w:rsid w:val="00937B60"/>
    <w:rsid w:val="00946FF0"/>
    <w:rsid w:val="0095558E"/>
    <w:rsid w:val="00964E15"/>
    <w:rsid w:val="00971722"/>
    <w:rsid w:val="00992F12"/>
    <w:rsid w:val="00997DC2"/>
    <w:rsid w:val="009A1D85"/>
    <w:rsid w:val="009D3331"/>
    <w:rsid w:val="009D3F31"/>
    <w:rsid w:val="009F42E4"/>
    <w:rsid w:val="009F4EA9"/>
    <w:rsid w:val="00A17707"/>
    <w:rsid w:val="00A20523"/>
    <w:rsid w:val="00A3652B"/>
    <w:rsid w:val="00A366CC"/>
    <w:rsid w:val="00A57E9B"/>
    <w:rsid w:val="00A804F8"/>
    <w:rsid w:val="00A82589"/>
    <w:rsid w:val="00A828A1"/>
    <w:rsid w:val="00A86107"/>
    <w:rsid w:val="00A973E5"/>
    <w:rsid w:val="00AB509B"/>
    <w:rsid w:val="00AB7263"/>
    <w:rsid w:val="00AD39E6"/>
    <w:rsid w:val="00AE2D84"/>
    <w:rsid w:val="00AE3A55"/>
    <w:rsid w:val="00AF7735"/>
    <w:rsid w:val="00B542E5"/>
    <w:rsid w:val="00B75A1E"/>
    <w:rsid w:val="00B80807"/>
    <w:rsid w:val="00B8596D"/>
    <w:rsid w:val="00B91C29"/>
    <w:rsid w:val="00B94BD8"/>
    <w:rsid w:val="00BB47BF"/>
    <w:rsid w:val="00BB7949"/>
    <w:rsid w:val="00BC763D"/>
    <w:rsid w:val="00BD7E76"/>
    <w:rsid w:val="00BE2155"/>
    <w:rsid w:val="00BE7704"/>
    <w:rsid w:val="00BF22FF"/>
    <w:rsid w:val="00BF2994"/>
    <w:rsid w:val="00BF4880"/>
    <w:rsid w:val="00C01D4F"/>
    <w:rsid w:val="00C02504"/>
    <w:rsid w:val="00C0683D"/>
    <w:rsid w:val="00C16860"/>
    <w:rsid w:val="00C2632F"/>
    <w:rsid w:val="00C34F5F"/>
    <w:rsid w:val="00C47F23"/>
    <w:rsid w:val="00C50074"/>
    <w:rsid w:val="00C5203B"/>
    <w:rsid w:val="00C62EE0"/>
    <w:rsid w:val="00C6552D"/>
    <w:rsid w:val="00C66EC4"/>
    <w:rsid w:val="00C72956"/>
    <w:rsid w:val="00C817D3"/>
    <w:rsid w:val="00C94234"/>
    <w:rsid w:val="00CB3549"/>
    <w:rsid w:val="00CC06D2"/>
    <w:rsid w:val="00CC6E7D"/>
    <w:rsid w:val="00CE1F39"/>
    <w:rsid w:val="00D0707C"/>
    <w:rsid w:val="00D1607E"/>
    <w:rsid w:val="00D226DE"/>
    <w:rsid w:val="00D270BC"/>
    <w:rsid w:val="00D409C6"/>
    <w:rsid w:val="00D41BE0"/>
    <w:rsid w:val="00D5644B"/>
    <w:rsid w:val="00D922C3"/>
    <w:rsid w:val="00D947BB"/>
    <w:rsid w:val="00DA08F6"/>
    <w:rsid w:val="00DB67C2"/>
    <w:rsid w:val="00DC762A"/>
    <w:rsid w:val="00DD0C30"/>
    <w:rsid w:val="00DF308F"/>
    <w:rsid w:val="00DF406E"/>
    <w:rsid w:val="00DF7F97"/>
    <w:rsid w:val="00E01FCE"/>
    <w:rsid w:val="00E16A0E"/>
    <w:rsid w:val="00E16B27"/>
    <w:rsid w:val="00E17560"/>
    <w:rsid w:val="00E43AC3"/>
    <w:rsid w:val="00E579BF"/>
    <w:rsid w:val="00E61643"/>
    <w:rsid w:val="00E72519"/>
    <w:rsid w:val="00E74964"/>
    <w:rsid w:val="00E84ADD"/>
    <w:rsid w:val="00E85DB9"/>
    <w:rsid w:val="00E86529"/>
    <w:rsid w:val="00EA285D"/>
    <w:rsid w:val="00EA4734"/>
    <w:rsid w:val="00EA5291"/>
    <w:rsid w:val="00EB070D"/>
    <w:rsid w:val="00EC03C2"/>
    <w:rsid w:val="00EC1F75"/>
    <w:rsid w:val="00EC51CF"/>
    <w:rsid w:val="00EC68C4"/>
    <w:rsid w:val="00ED0EC3"/>
    <w:rsid w:val="00F02604"/>
    <w:rsid w:val="00F0769B"/>
    <w:rsid w:val="00F15FF3"/>
    <w:rsid w:val="00F17F92"/>
    <w:rsid w:val="00F2257F"/>
    <w:rsid w:val="00F372D1"/>
    <w:rsid w:val="00F5187C"/>
    <w:rsid w:val="00F61EA2"/>
    <w:rsid w:val="00F66AFF"/>
    <w:rsid w:val="00F748F8"/>
    <w:rsid w:val="00F85C1F"/>
    <w:rsid w:val="00F86862"/>
    <w:rsid w:val="00F9340F"/>
    <w:rsid w:val="00FA0BB9"/>
    <w:rsid w:val="00FA2B08"/>
    <w:rsid w:val="00FE10E9"/>
    <w:rsid w:val="00FE1B28"/>
    <w:rsid w:val="00FE33CE"/>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table" w:styleId="MittleresRaster2">
    <w:name w:val="Medium Grid 2"/>
    <w:basedOn w:val="NormaleTabelle"/>
    <w:uiPriority w:val="68"/>
    <w:rsid w:val="006D7163"/>
    <w:rPr>
      <w:rFonts w:asciiTheme="majorHAnsi" w:eastAsiaTheme="majorEastAsia" w:hAnsiTheme="majorHAnsi" w:cstheme="majorBidi"/>
      <w:color w:val="000000" w:themeColor="text1"/>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Absatz-Standardschriftart"/>
    <w:uiPriority w:val="99"/>
    <w:unhideWhenUsed/>
    <w:rsid w:val="00C0683D"/>
    <w:rPr>
      <w:color w:val="0000FF"/>
      <w:u w:val="single"/>
    </w:rPr>
  </w:style>
  <w:style w:type="character" w:styleId="BesuchterHyperlink">
    <w:name w:val="FollowedHyperlink"/>
    <w:basedOn w:val="Absatz-Standardschriftart"/>
    <w:uiPriority w:val="99"/>
    <w:semiHidden/>
    <w:unhideWhenUsed/>
    <w:rsid w:val="006B11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table" w:styleId="MittleresRaster2">
    <w:name w:val="Medium Grid 2"/>
    <w:basedOn w:val="NormaleTabelle"/>
    <w:uiPriority w:val="68"/>
    <w:rsid w:val="006D7163"/>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Hyperlink">
    <w:name w:val="Hyperlink"/>
    <w:basedOn w:val="Absatz-Standardschriftart"/>
    <w:uiPriority w:val="99"/>
    <w:unhideWhenUsed/>
    <w:rsid w:val="00C0683D"/>
    <w:rPr>
      <w:color w:val="0000FF"/>
      <w:u w:val="single"/>
    </w:rPr>
  </w:style>
  <w:style w:type="character" w:styleId="BesuchterHyperlink">
    <w:name w:val="FollowedHyperlink"/>
    <w:basedOn w:val="Absatz-Standardschriftart"/>
    <w:uiPriority w:val="99"/>
    <w:semiHidden/>
    <w:unhideWhenUsed/>
    <w:rsid w:val="006B11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1469611">
      <w:bodyDiv w:val="1"/>
      <w:marLeft w:val="0"/>
      <w:marRight w:val="0"/>
      <w:marTop w:val="0"/>
      <w:marBottom w:val="0"/>
      <w:divBdr>
        <w:top w:val="none" w:sz="0" w:space="0" w:color="auto"/>
        <w:left w:val="none" w:sz="0" w:space="0" w:color="auto"/>
        <w:bottom w:val="none" w:sz="0" w:space="0" w:color="auto"/>
        <w:right w:val="none" w:sz="0" w:space="0" w:color="auto"/>
      </w:divBdr>
      <w:divsChild>
        <w:div w:id="1829443202">
          <w:marLeft w:val="0"/>
          <w:marRight w:val="0"/>
          <w:marTop w:val="0"/>
          <w:marBottom w:val="0"/>
          <w:divBdr>
            <w:top w:val="none" w:sz="0" w:space="0" w:color="auto"/>
            <w:left w:val="none" w:sz="0" w:space="0" w:color="auto"/>
            <w:bottom w:val="none" w:sz="0" w:space="0" w:color="auto"/>
            <w:right w:val="none" w:sz="0" w:space="0" w:color="auto"/>
          </w:divBdr>
        </w:div>
      </w:divsChild>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Freelance\Lehrpl&#228;ne\Aufgaben\Klimawandel%20-%20China%20vs%20Deutschland\Im-%20und%20Exporte%20von%20und%20nach%20Chin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Freelance\Lehrpl&#228;ne\Aufgaben\Klimawandel%20-%20China%20vs%20Deutschland\Im-%20und%20Exporte%20von%20und%20nach%20Chin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Freelance\Lehrpl&#228;ne\Aufgaben\Klimawandel%20-%20China%20vs%20Deutschland\Handelsbilanzen%20DE%20-%20China%20-%20U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Freelance\Lehrpl&#228;ne\Aufgaben\Klimawandel%20-%20China%20vs%20Deutschland\Handelsbilanzen%20DE%20-%20China%20-%20U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en-US"/>
              <a:t>Exporte zwischen Deutschland und China in Mrd. Euro (2012)</a:t>
            </a:r>
          </a:p>
        </c:rich>
      </c:tx>
    </c:title>
    <c:plotArea>
      <c:layout/>
      <c:barChart>
        <c:barDir val="bar"/>
        <c:grouping val="clustered"/>
        <c:ser>
          <c:idx val="0"/>
          <c:order val="0"/>
          <c:tx>
            <c:strRef>
              <c:f>Exporte!$B$1</c:f>
              <c:strCache>
                <c:ptCount val="1"/>
                <c:pt idx="0">
                  <c:v>Exporte in Mrd. Euro</c:v>
                </c:pt>
              </c:strCache>
            </c:strRef>
          </c:tx>
          <c:cat>
            <c:strRef>
              <c:f>Exporte!$A$2:$A$3</c:f>
              <c:strCache>
                <c:ptCount val="2"/>
                <c:pt idx="0">
                  <c:v>China </c:v>
                </c:pt>
                <c:pt idx="1">
                  <c:v>Deutschland</c:v>
                </c:pt>
              </c:strCache>
            </c:strRef>
          </c:cat>
          <c:val>
            <c:numRef>
              <c:f>Exporte!$B$2:$B$3</c:f>
              <c:numCache>
                <c:formatCode>General</c:formatCode>
                <c:ptCount val="2"/>
                <c:pt idx="0">
                  <c:v>77.3</c:v>
                </c:pt>
                <c:pt idx="1">
                  <c:v>66.599999999999994</c:v>
                </c:pt>
              </c:numCache>
            </c:numRef>
          </c:val>
        </c:ser>
        <c:axId val="84526208"/>
        <c:axId val="103149952"/>
      </c:barChart>
      <c:catAx>
        <c:axId val="84526208"/>
        <c:scaling>
          <c:orientation val="minMax"/>
        </c:scaling>
        <c:axPos val="l"/>
        <c:tickLblPos val="nextTo"/>
        <c:crossAx val="103149952"/>
        <c:crosses val="autoZero"/>
        <c:auto val="1"/>
        <c:lblAlgn val="ctr"/>
        <c:lblOffset val="100"/>
      </c:catAx>
      <c:valAx>
        <c:axId val="103149952"/>
        <c:scaling>
          <c:orientation val="minMax"/>
          <c:max val="78"/>
          <c:min val="0"/>
        </c:scaling>
        <c:axPos val="b"/>
        <c:majorGridlines/>
        <c:numFmt formatCode="General" sourceLinked="1"/>
        <c:tickLblPos val="nextTo"/>
        <c:crossAx val="84526208"/>
        <c:crosses val="autoZero"/>
        <c:crossBetween val="between"/>
        <c:majorUnit val="2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en-US"/>
              <a:t>Anteil Chinas an deutschen … (2012)</a:t>
            </a:r>
            <a:br>
              <a:rPr lang="en-US"/>
            </a:br>
            <a:r>
              <a:rPr lang="en-US" sz="800"/>
              <a:t>(in Prozenten)</a:t>
            </a:r>
            <a:endParaRPr lang="en-US"/>
          </a:p>
        </c:rich>
      </c:tx>
    </c:title>
    <c:plotArea>
      <c:layout/>
      <c:barChart>
        <c:barDir val="bar"/>
        <c:grouping val="clustered"/>
        <c:ser>
          <c:idx val="0"/>
          <c:order val="0"/>
          <c:tx>
            <c:strRef>
              <c:f>'Anteil Chinas'!$B$1</c:f>
              <c:strCache>
                <c:ptCount val="1"/>
                <c:pt idx="0">
                  <c:v>Anteil Chinas an deutschen …</c:v>
                </c:pt>
              </c:strCache>
            </c:strRef>
          </c:tx>
          <c:cat>
            <c:strRef>
              <c:f>'Anteil Chinas'!$A$2:$A$3</c:f>
              <c:strCache>
                <c:ptCount val="2"/>
                <c:pt idx="0">
                  <c:v>Importen</c:v>
                </c:pt>
                <c:pt idx="1">
                  <c:v>Exporten</c:v>
                </c:pt>
              </c:strCache>
            </c:strRef>
          </c:cat>
          <c:val>
            <c:numRef>
              <c:f>'Anteil Chinas'!$B$2:$B$3</c:f>
              <c:numCache>
                <c:formatCode>General</c:formatCode>
                <c:ptCount val="2"/>
                <c:pt idx="0">
                  <c:v>8.5</c:v>
                </c:pt>
                <c:pt idx="1">
                  <c:v>6.1</c:v>
                </c:pt>
              </c:numCache>
            </c:numRef>
          </c:val>
        </c:ser>
        <c:axId val="105047552"/>
        <c:axId val="87070976"/>
      </c:barChart>
      <c:catAx>
        <c:axId val="105047552"/>
        <c:scaling>
          <c:orientation val="minMax"/>
        </c:scaling>
        <c:axPos val="l"/>
        <c:tickLblPos val="nextTo"/>
        <c:crossAx val="87070976"/>
        <c:crosses val="autoZero"/>
        <c:auto val="1"/>
        <c:lblAlgn val="ctr"/>
        <c:lblOffset val="100"/>
      </c:catAx>
      <c:valAx>
        <c:axId val="87070976"/>
        <c:scaling>
          <c:orientation val="minMax"/>
        </c:scaling>
        <c:axPos val="b"/>
        <c:majorGridlines/>
        <c:numFmt formatCode="General" sourceLinked="1"/>
        <c:tickLblPos val="nextTo"/>
        <c:crossAx val="1050475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de-DE"/>
  <c:chart>
    <c:title>
      <c:tx>
        <c:rich>
          <a:bodyPr/>
          <a:lstStyle/>
          <a:p>
            <a:pPr>
              <a:defRPr/>
            </a:pPr>
            <a:r>
              <a:rPr lang="en-US"/>
              <a:t>Deutschland</a:t>
            </a:r>
          </a:p>
        </c:rich>
      </c:tx>
    </c:title>
    <c:plotArea>
      <c:layout/>
      <c:lineChart>
        <c:grouping val="standard"/>
        <c:ser>
          <c:idx val="0"/>
          <c:order val="0"/>
          <c:tx>
            <c:strRef>
              <c:f>Deutschland!$A$2</c:f>
              <c:strCache>
                <c:ptCount val="1"/>
                <c:pt idx="0">
                  <c:v>Import</c:v>
                </c:pt>
              </c:strCache>
            </c:strRef>
          </c:tx>
          <c:marker>
            <c:symbol val="none"/>
          </c:marker>
          <c:cat>
            <c:numRef>
              <c:f>Deutschland!$B$1:$F$1</c:f>
              <c:numCache>
                <c:formatCode>General</c:formatCode>
                <c:ptCount val="5"/>
                <c:pt idx="0">
                  <c:v>1970</c:v>
                </c:pt>
                <c:pt idx="1">
                  <c:v>1980</c:v>
                </c:pt>
                <c:pt idx="2">
                  <c:v>1990</c:v>
                </c:pt>
                <c:pt idx="3">
                  <c:v>2000</c:v>
                </c:pt>
                <c:pt idx="4">
                  <c:v>2010</c:v>
                </c:pt>
              </c:numCache>
            </c:numRef>
          </c:cat>
          <c:val>
            <c:numRef>
              <c:f>Deutschland!$B$2:$F$2</c:f>
              <c:numCache>
                <c:formatCode>General</c:formatCode>
                <c:ptCount val="5"/>
                <c:pt idx="0">
                  <c:v>29947</c:v>
                </c:pt>
                <c:pt idx="1">
                  <c:v>188002</c:v>
                </c:pt>
                <c:pt idx="2">
                  <c:v>355686</c:v>
                </c:pt>
                <c:pt idx="3">
                  <c:v>497197</c:v>
                </c:pt>
                <c:pt idx="4">
                  <c:v>1054814</c:v>
                </c:pt>
              </c:numCache>
            </c:numRef>
          </c:val>
        </c:ser>
        <c:ser>
          <c:idx val="1"/>
          <c:order val="1"/>
          <c:tx>
            <c:strRef>
              <c:f>Deutschland!$A$3</c:f>
              <c:strCache>
                <c:ptCount val="1"/>
                <c:pt idx="0">
                  <c:v>Export</c:v>
                </c:pt>
              </c:strCache>
            </c:strRef>
          </c:tx>
          <c:marker>
            <c:symbol val="none"/>
          </c:marker>
          <c:cat>
            <c:numRef>
              <c:f>Deutschland!$B$1:$F$1</c:f>
              <c:numCache>
                <c:formatCode>General</c:formatCode>
                <c:ptCount val="5"/>
                <c:pt idx="0">
                  <c:v>1970</c:v>
                </c:pt>
                <c:pt idx="1">
                  <c:v>1980</c:v>
                </c:pt>
                <c:pt idx="2">
                  <c:v>1990</c:v>
                </c:pt>
                <c:pt idx="3">
                  <c:v>2000</c:v>
                </c:pt>
                <c:pt idx="4">
                  <c:v>2010</c:v>
                </c:pt>
              </c:numCache>
            </c:numRef>
          </c:cat>
          <c:val>
            <c:numRef>
              <c:f>Deutschland!$B$3:$F$3</c:f>
              <c:numCache>
                <c:formatCode>General</c:formatCode>
                <c:ptCount val="5"/>
                <c:pt idx="0">
                  <c:v>34228</c:v>
                </c:pt>
                <c:pt idx="1">
                  <c:v>192860</c:v>
                </c:pt>
                <c:pt idx="2">
                  <c:v>421100</c:v>
                </c:pt>
                <c:pt idx="3">
                  <c:v>551810</c:v>
                </c:pt>
                <c:pt idx="4">
                  <c:v>1258924</c:v>
                </c:pt>
              </c:numCache>
            </c:numRef>
          </c:val>
        </c:ser>
        <c:marker val="1"/>
        <c:axId val="87099264"/>
        <c:axId val="87100800"/>
      </c:lineChart>
      <c:catAx>
        <c:axId val="87099264"/>
        <c:scaling>
          <c:orientation val="minMax"/>
        </c:scaling>
        <c:axPos val="b"/>
        <c:numFmt formatCode="General" sourceLinked="1"/>
        <c:tickLblPos val="nextTo"/>
        <c:crossAx val="87100800"/>
        <c:crosses val="autoZero"/>
        <c:auto val="1"/>
        <c:lblAlgn val="ctr"/>
        <c:lblOffset val="100"/>
      </c:catAx>
      <c:valAx>
        <c:axId val="87100800"/>
        <c:scaling>
          <c:orientation val="minMax"/>
        </c:scaling>
        <c:axPos val="l"/>
        <c:majorGridlines/>
        <c:numFmt formatCode="General" sourceLinked="1"/>
        <c:tickLblPos val="nextTo"/>
        <c:crossAx val="87099264"/>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a:t>Vereinigtes Königreich</a:t>
            </a:r>
          </a:p>
        </c:rich>
      </c:tx>
    </c:title>
    <c:plotArea>
      <c:layout/>
      <c:lineChart>
        <c:grouping val="standard"/>
        <c:ser>
          <c:idx val="0"/>
          <c:order val="0"/>
          <c:tx>
            <c:strRef>
              <c:f>UK!$A$2</c:f>
              <c:strCache>
                <c:ptCount val="1"/>
                <c:pt idx="0">
                  <c:v>Import</c:v>
                </c:pt>
              </c:strCache>
            </c:strRef>
          </c:tx>
          <c:marker>
            <c:symbol val="none"/>
          </c:marker>
          <c:cat>
            <c:numRef>
              <c:f>UK!$B$1:$F$1</c:f>
              <c:numCache>
                <c:formatCode>General</c:formatCode>
                <c:ptCount val="5"/>
                <c:pt idx="0">
                  <c:v>1970</c:v>
                </c:pt>
                <c:pt idx="1">
                  <c:v>1980</c:v>
                </c:pt>
                <c:pt idx="2">
                  <c:v>1990</c:v>
                </c:pt>
                <c:pt idx="3">
                  <c:v>2000</c:v>
                </c:pt>
                <c:pt idx="4">
                  <c:v>2010</c:v>
                </c:pt>
              </c:numCache>
            </c:numRef>
          </c:cat>
          <c:val>
            <c:numRef>
              <c:f>UK!$B$2:$F$2</c:f>
              <c:numCache>
                <c:formatCode>General</c:formatCode>
                <c:ptCount val="5"/>
                <c:pt idx="0">
                  <c:v>21871</c:v>
                </c:pt>
                <c:pt idx="1">
                  <c:v>115545</c:v>
                </c:pt>
                <c:pt idx="2">
                  <c:v>222977</c:v>
                </c:pt>
                <c:pt idx="3">
                  <c:v>348058</c:v>
                </c:pt>
                <c:pt idx="4">
                  <c:v>561530</c:v>
                </c:pt>
              </c:numCache>
            </c:numRef>
          </c:val>
        </c:ser>
        <c:ser>
          <c:idx val="1"/>
          <c:order val="1"/>
          <c:tx>
            <c:strRef>
              <c:f>UK!$A$3</c:f>
              <c:strCache>
                <c:ptCount val="1"/>
                <c:pt idx="0">
                  <c:v>Export</c:v>
                </c:pt>
              </c:strCache>
            </c:strRef>
          </c:tx>
          <c:marker>
            <c:symbol val="none"/>
          </c:marker>
          <c:cat>
            <c:numRef>
              <c:f>UK!$B$1:$F$1</c:f>
              <c:numCache>
                <c:formatCode>General</c:formatCode>
                <c:ptCount val="5"/>
                <c:pt idx="0">
                  <c:v>1970</c:v>
                </c:pt>
                <c:pt idx="1">
                  <c:v>1980</c:v>
                </c:pt>
                <c:pt idx="2">
                  <c:v>1990</c:v>
                </c:pt>
                <c:pt idx="3">
                  <c:v>2000</c:v>
                </c:pt>
                <c:pt idx="4">
                  <c:v>2010</c:v>
                </c:pt>
              </c:numCache>
            </c:numRef>
          </c:cat>
          <c:val>
            <c:numRef>
              <c:f>UK!$B$3:$F$3</c:f>
              <c:numCache>
                <c:formatCode>General</c:formatCode>
                <c:ptCount val="5"/>
                <c:pt idx="0">
                  <c:v>19430</c:v>
                </c:pt>
                <c:pt idx="1">
                  <c:v>110134</c:v>
                </c:pt>
                <c:pt idx="2">
                  <c:v>185172</c:v>
                </c:pt>
                <c:pt idx="3">
                  <c:v>285425</c:v>
                </c:pt>
                <c:pt idx="4">
                  <c:v>405695</c:v>
                </c:pt>
              </c:numCache>
            </c:numRef>
          </c:val>
        </c:ser>
        <c:marker val="1"/>
        <c:axId val="87130112"/>
        <c:axId val="87131648"/>
      </c:lineChart>
      <c:catAx>
        <c:axId val="87130112"/>
        <c:scaling>
          <c:orientation val="minMax"/>
        </c:scaling>
        <c:axPos val="b"/>
        <c:numFmt formatCode="General" sourceLinked="1"/>
        <c:tickLblPos val="nextTo"/>
        <c:crossAx val="87131648"/>
        <c:crosses val="autoZero"/>
        <c:auto val="1"/>
        <c:lblAlgn val="ctr"/>
        <c:lblOffset val="100"/>
      </c:catAx>
      <c:valAx>
        <c:axId val="87131648"/>
        <c:scaling>
          <c:orientation val="minMax"/>
        </c:scaling>
        <c:axPos val="l"/>
        <c:majorGridlines/>
        <c:numFmt formatCode="General" sourceLinked="1"/>
        <c:tickLblPos val="nextTo"/>
        <c:crossAx val="87130112"/>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5119-8B9B-4CD7-BA43-0AB93366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6644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Haertel</cp:lastModifiedBy>
  <cp:revision>2</cp:revision>
  <dcterms:created xsi:type="dcterms:W3CDTF">2016-02-18T13:25:00Z</dcterms:created>
  <dcterms:modified xsi:type="dcterms:W3CDTF">2016-02-18T13:25:00Z</dcterms:modified>
</cp:coreProperties>
</file>