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0E10E7" w:rsidP="00321743">
            <w:pPr>
              <w:spacing w:before="200" w:after="200"/>
            </w:pPr>
            <w:r>
              <w:t>Geschichte</w:t>
            </w:r>
          </w:p>
        </w:tc>
      </w:tr>
      <w:tr w:rsidR="00420481" w:rsidRPr="008119C5" w:rsidTr="00C16860">
        <w:tc>
          <w:tcPr>
            <w:tcW w:w="2802" w:type="dxa"/>
          </w:tcPr>
          <w:p w:rsidR="00420481" w:rsidRPr="009B046A" w:rsidRDefault="00420481" w:rsidP="009E6FE5">
            <w:pPr>
              <w:spacing w:before="200" w:after="200"/>
              <w:rPr>
                <w:b/>
              </w:rPr>
            </w:pPr>
            <w:r w:rsidRPr="009B046A">
              <w:rPr>
                <w:b/>
              </w:rPr>
              <w:t>Name der Aufgabe</w:t>
            </w:r>
          </w:p>
        </w:tc>
        <w:tc>
          <w:tcPr>
            <w:tcW w:w="6433" w:type="dxa"/>
            <w:gridSpan w:val="3"/>
          </w:tcPr>
          <w:p w:rsidR="00420481" w:rsidRPr="00202F49" w:rsidRDefault="00CB033E" w:rsidP="00765638">
            <w:pPr>
              <w:suppressAutoHyphens/>
              <w:spacing w:before="200" w:after="200"/>
            </w:pPr>
            <w:r>
              <w:t>Dresden 1945</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CB033E" w:rsidP="00765638">
            <w:pPr>
              <w:suppressAutoHyphens/>
              <w:spacing w:before="200" w:after="200"/>
            </w:pPr>
            <w:r>
              <w:t>Analysieren (Ge-K2</w:t>
            </w:r>
            <w:r w:rsidR="000E10E7">
              <w:t>)</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CB033E" w:rsidP="00765638">
            <w:pPr>
              <w:tabs>
                <w:tab w:val="left" w:pos="1373"/>
              </w:tabs>
              <w:suppressAutoHyphens/>
              <w:spacing w:before="200" w:after="200"/>
            </w:pPr>
            <w:r>
              <w:t>Darstellungen über Vergangenheit analysieren (Ge-K2</w:t>
            </w:r>
            <w:r w:rsidR="006428A0">
              <w:t>.1</w:t>
            </w:r>
            <w:r w:rsidR="000E10E7">
              <w:t>)</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CB033E" w:rsidP="00765638">
            <w:pPr>
              <w:tabs>
                <w:tab w:val="left" w:pos="1190"/>
              </w:tabs>
              <w:suppressAutoHyphens/>
              <w:spacing w:before="200" w:after="200"/>
            </w:pPr>
            <w:r>
              <w:t>G</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9A3A42" w:rsidRDefault="000E10E7" w:rsidP="00765638">
            <w:pPr>
              <w:suppressAutoHyphens/>
              <w:spacing w:line="240" w:lineRule="auto"/>
              <w:contextualSpacing/>
            </w:pPr>
            <w:r w:rsidRPr="00621E88">
              <w:t>Die Schülerinnen und Schüler kön</w:t>
            </w:r>
            <w:r w:rsidR="009A3A42">
              <w:t>nen</w:t>
            </w:r>
          </w:p>
          <w:p w:rsidR="008E2ED1" w:rsidRPr="008A1768" w:rsidRDefault="00FE40CE" w:rsidP="00765638">
            <w:pPr>
              <w:suppressAutoHyphens/>
              <w:spacing w:line="240" w:lineRule="auto"/>
              <w:contextualSpacing/>
            </w:pPr>
            <w:r>
              <w:t>d</w:t>
            </w:r>
            <w:r w:rsidR="00CB033E">
              <w:t>ie in verschiedenen Darstellungen desselben Sachverhalts zum Ausdruck kommenden Wertungen und Absichten vergleichen und diskutieren.</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0E10E7" w:rsidP="00765638">
            <w:pPr>
              <w:tabs>
                <w:tab w:val="left" w:pos="1190"/>
              </w:tabs>
              <w:suppressAutoHyphens/>
              <w:spacing w:before="200" w:after="200"/>
            </w:pPr>
            <w:r w:rsidRPr="00621E88">
              <w:t>3.</w:t>
            </w:r>
            <w:r w:rsidR="009A3A42">
              <w:t>1</w:t>
            </w:r>
            <w:r w:rsidRPr="00621E88">
              <w:t xml:space="preserve"> </w:t>
            </w:r>
            <w:r w:rsidR="00CB033E">
              <w:t>Basismodul 9/10</w:t>
            </w:r>
            <w:r w:rsidR="00B52BB3">
              <w:t xml:space="preserve">: </w:t>
            </w:r>
            <w:r w:rsidR="00CB033E">
              <w:t>Demokratie und Diktatur</w:t>
            </w:r>
            <w:r w:rsidR="009A3A42">
              <w:t xml:space="preserve"> </w:t>
            </w:r>
            <w:r w:rsidR="00B52BB3">
              <w:t>(Ge-I.4)</w:t>
            </w:r>
          </w:p>
        </w:tc>
      </w:tr>
      <w:tr w:rsidR="005C16CC" w:rsidRPr="008119C5" w:rsidTr="00C16860">
        <w:tc>
          <w:tcPr>
            <w:tcW w:w="2802" w:type="dxa"/>
            <w:tcBorders>
              <w:bottom w:val="single" w:sz="4" w:space="0" w:color="808080" w:themeColor="background1" w:themeShade="80"/>
            </w:tcBorders>
          </w:tcPr>
          <w:p w:rsidR="005C16CC" w:rsidRDefault="005C16CC" w:rsidP="003F1899">
            <w:pPr>
              <w:tabs>
                <w:tab w:val="left" w:pos="1190"/>
              </w:tabs>
              <w:spacing w:before="200" w:line="240" w:lineRule="auto"/>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Pr="00202F49" w:rsidRDefault="000E10E7" w:rsidP="00765638">
            <w:pPr>
              <w:tabs>
                <w:tab w:val="left" w:pos="1190"/>
              </w:tabs>
              <w:suppressAutoHyphens/>
              <w:spacing w:before="200" w:line="240" w:lineRule="auto"/>
            </w:pPr>
            <w:r>
              <w:t>Sprachbildung</w:t>
            </w: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7250B9" w:rsidRDefault="007250B9" w:rsidP="00765638">
            <w:pPr>
              <w:suppressAutoHyphens/>
              <w:spacing w:line="240" w:lineRule="auto"/>
              <w:rPr>
                <w:rFonts w:cs="Arial"/>
              </w:rPr>
            </w:pPr>
            <w:r>
              <w:rPr>
                <w:rFonts w:cs="Arial"/>
              </w:rPr>
              <w:t>Texte verstehen und nutzen</w:t>
            </w:r>
          </w:p>
          <w:p w:rsidR="005C16CC" w:rsidRDefault="007250B9" w:rsidP="00765638">
            <w:pPr>
              <w:suppressAutoHyphens/>
              <w:spacing w:line="240" w:lineRule="auto"/>
              <w:rPr>
                <w:rFonts w:cs="Arial"/>
              </w:rPr>
            </w:pPr>
            <w:r>
              <w:rPr>
                <w:rFonts w:cs="Arial"/>
              </w:rPr>
              <w:t>G: Informationen verschiedener Texte zu einem Thema bewerten</w:t>
            </w:r>
            <w:r w:rsidR="00110F35">
              <w:rPr>
                <w:rFonts w:cs="Arial"/>
              </w:rPr>
              <w:t xml:space="preserve"> (SB-K2.1)</w:t>
            </w:r>
          </w:p>
          <w:p w:rsidR="007250B9" w:rsidRDefault="007250B9" w:rsidP="00765638">
            <w:pPr>
              <w:suppressAutoHyphens/>
              <w:spacing w:line="240" w:lineRule="auto"/>
              <w:rPr>
                <w:rFonts w:cs="Arial"/>
              </w:rPr>
            </w:pPr>
            <w:r>
              <w:rPr>
                <w:rFonts w:cs="Arial"/>
              </w:rPr>
              <w:t>G: Begründungen für Meinungen/Haltungen/Thesen von Autorinnen und Autoren wiedergeben</w:t>
            </w:r>
            <w:r w:rsidR="00110F35">
              <w:rPr>
                <w:rFonts w:cs="Arial"/>
              </w:rPr>
              <w:t xml:space="preserve"> (SB-K2.1)</w:t>
            </w:r>
            <w:r>
              <w:rPr>
                <w:rFonts w:cs="Arial"/>
              </w:rPr>
              <w:br/>
            </w:r>
          </w:p>
          <w:p w:rsidR="007250B9" w:rsidRDefault="007250B9" w:rsidP="00765638">
            <w:pPr>
              <w:suppressAutoHyphens/>
              <w:spacing w:line="240" w:lineRule="auto"/>
              <w:rPr>
                <w:rFonts w:cs="Arial"/>
              </w:rPr>
            </w:pPr>
            <w:r>
              <w:rPr>
                <w:rFonts w:cs="Arial"/>
              </w:rPr>
              <w:t>Sachverhalte und Informationen zusammenfassend wiedergeben</w:t>
            </w:r>
          </w:p>
          <w:p w:rsidR="007250B9" w:rsidRPr="006428A0" w:rsidRDefault="007250B9" w:rsidP="00765638">
            <w:pPr>
              <w:suppressAutoHyphens/>
              <w:spacing w:line="240" w:lineRule="auto"/>
              <w:rPr>
                <w:rFonts w:cs="Arial"/>
              </w:rPr>
            </w:pPr>
            <w:r>
              <w:rPr>
                <w:rFonts w:cs="Arial"/>
              </w:rPr>
              <w:t>G: Sachverhalte und Abläufe veranschaulichen, erklären und interpretieren</w:t>
            </w:r>
            <w:r w:rsidR="00110F35">
              <w:rPr>
                <w:rFonts w:cs="Arial"/>
              </w:rPr>
              <w:t xml:space="preserve"> (SB-K3.1)</w:t>
            </w:r>
          </w:p>
        </w:tc>
      </w:tr>
      <w:tr w:rsidR="00F5187C" w:rsidRPr="008119C5" w:rsidTr="00142DFA">
        <w:tc>
          <w:tcPr>
            <w:tcW w:w="9235" w:type="dxa"/>
            <w:gridSpan w:val="4"/>
            <w:tcBorders>
              <w:bottom w:val="nil"/>
            </w:tcBorders>
          </w:tcPr>
          <w:p w:rsidR="00F5187C" w:rsidRPr="008119C5" w:rsidRDefault="00F5187C" w:rsidP="007250B9">
            <w:pPr>
              <w:spacing w:before="20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r w:rsidR="000E10E7">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8057E" w:rsidP="007250B9">
            <w:pPr>
              <w:spacing w:before="200" w:line="240" w:lineRule="auto"/>
              <w:rPr>
                <w:b/>
              </w:rPr>
            </w:pPr>
            <w:r w:rsidRPr="008119C5">
              <w:rPr>
                <w:b/>
              </w:rPr>
              <w:t>H</w:t>
            </w:r>
            <w:r w:rsidR="00F17F92" w:rsidRPr="008119C5">
              <w:rPr>
                <w:b/>
              </w:rPr>
              <w:t>alboffen</w:t>
            </w:r>
            <w:r>
              <w:rPr>
                <w:b/>
              </w:rPr>
              <w:t xml:space="preserve"> x</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7250B9">
            <w:pPr>
              <w:tabs>
                <w:tab w:val="left" w:pos="1735"/>
              </w:tabs>
              <w:spacing w:before="20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7250B9">
            <w:pPr>
              <w:spacing w:before="20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7250B9">
            <w:pPr>
              <w:spacing w:before="20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7250B9">
            <w:pPr>
              <w:spacing w:before="200" w:line="240" w:lineRule="auto"/>
              <w:rPr>
                <w:b/>
              </w:rPr>
            </w:pPr>
            <w:r>
              <w:rPr>
                <w:b/>
              </w:rPr>
              <w:t>Jahrgangsstufe</w:t>
            </w:r>
            <w:r w:rsidR="00F17F92" w:rsidRPr="008119C5">
              <w:rPr>
                <w:b/>
              </w:rPr>
              <w:t>:</w:t>
            </w:r>
            <w:r w:rsidR="00F5187C">
              <w:rPr>
                <w:b/>
              </w:rPr>
              <w:t xml:space="preserve"> </w:t>
            </w:r>
            <w:r w:rsidR="00CB033E">
              <w:rPr>
                <w:b/>
              </w:rPr>
              <w:t>9</w:t>
            </w:r>
            <w:r w:rsidR="00755091">
              <w:rPr>
                <w:b/>
              </w:rPr>
              <w:t>/</w:t>
            </w:r>
            <w:r w:rsidR="00CB033E">
              <w:rPr>
                <w:b/>
              </w:rPr>
              <w:t>10</w:t>
            </w:r>
          </w:p>
        </w:tc>
        <w:tc>
          <w:tcPr>
            <w:tcW w:w="3079" w:type="dxa"/>
            <w:tcBorders>
              <w:top w:val="nil"/>
              <w:left w:val="nil"/>
              <w:bottom w:val="single" w:sz="4" w:space="0" w:color="808080" w:themeColor="background1" w:themeShade="80"/>
            </w:tcBorders>
          </w:tcPr>
          <w:p w:rsidR="00F17F92" w:rsidRPr="008119C5" w:rsidRDefault="00F17F92" w:rsidP="007250B9">
            <w:pPr>
              <w:spacing w:before="200" w:line="240" w:lineRule="auto"/>
              <w:rPr>
                <w:b/>
              </w:rPr>
            </w:pPr>
            <w:r w:rsidRPr="008119C5">
              <w:rPr>
                <w:b/>
              </w:rPr>
              <w:t>Schulart:</w:t>
            </w:r>
            <w:r w:rsidR="00F5187C">
              <w:rPr>
                <w:b/>
              </w:rPr>
              <w:t xml:space="preserve"> </w:t>
            </w:r>
            <w:r w:rsidR="000C528D">
              <w:rPr>
                <w:b/>
              </w:rPr>
              <w:t>Gym</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F5187C" w:rsidRPr="008A1768" w:rsidRDefault="00F8057E" w:rsidP="00321743">
            <w:pPr>
              <w:spacing w:before="200" w:after="200"/>
            </w:pPr>
            <w:r>
              <w:t>Zweiter Weltkrieg</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9A3A42" w:rsidRDefault="009A3A42" w:rsidP="00BF22FF">
      <w:pPr>
        <w:spacing w:before="60" w:after="60"/>
        <w:rPr>
          <w:b/>
          <w:sz w:val="24"/>
          <w:szCs w:val="24"/>
        </w:rPr>
      </w:pPr>
    </w:p>
    <w:p w:rsidR="008A220C" w:rsidRDefault="00F5187C" w:rsidP="00BF22FF">
      <w:pPr>
        <w:spacing w:before="60" w:after="60"/>
        <w:rPr>
          <w:b/>
          <w:sz w:val="24"/>
          <w:szCs w:val="24"/>
        </w:rPr>
      </w:pPr>
      <w:r w:rsidRPr="00F5187C">
        <w:rPr>
          <w:b/>
          <w:sz w:val="24"/>
          <w:szCs w:val="24"/>
        </w:rPr>
        <w:t xml:space="preserve">Aufgabe und Material: </w:t>
      </w:r>
    </w:p>
    <w:p w:rsidR="006A18BC" w:rsidRDefault="006A18BC" w:rsidP="00BF22FF">
      <w:pPr>
        <w:spacing w:before="60" w:after="60"/>
        <w:rPr>
          <w:b/>
          <w:sz w:val="24"/>
          <w:szCs w:val="24"/>
        </w:rPr>
      </w:pPr>
    </w:p>
    <w:p w:rsidR="008A220C" w:rsidRDefault="008A220C" w:rsidP="00765638">
      <w:pPr>
        <w:suppressAutoHyphens/>
        <w:spacing w:before="60" w:after="60"/>
        <w:rPr>
          <w:b/>
          <w:sz w:val="24"/>
          <w:szCs w:val="24"/>
        </w:rPr>
      </w:pPr>
      <w:r>
        <w:rPr>
          <w:b/>
          <w:sz w:val="24"/>
          <w:szCs w:val="24"/>
        </w:rPr>
        <w:t>Der Luftangriff auf Dresden im Februar 1945 –</w:t>
      </w:r>
      <w:r w:rsidR="00411AEC">
        <w:rPr>
          <w:b/>
          <w:sz w:val="24"/>
          <w:szCs w:val="24"/>
        </w:rPr>
        <w:t xml:space="preserve"> Darstellungen aus </w:t>
      </w:r>
      <w:r>
        <w:rPr>
          <w:b/>
          <w:sz w:val="24"/>
          <w:szCs w:val="24"/>
        </w:rPr>
        <w:t>Schulbüchern</w:t>
      </w:r>
    </w:p>
    <w:p w:rsidR="003F1899" w:rsidRDefault="003F1899" w:rsidP="00765638">
      <w:pPr>
        <w:suppressAutoHyphens/>
        <w:spacing w:before="60" w:after="60"/>
        <w:rPr>
          <w:b/>
          <w:sz w:val="24"/>
          <w:szCs w:val="24"/>
        </w:rPr>
      </w:pPr>
    </w:p>
    <w:p w:rsidR="00411AEC" w:rsidRDefault="00B92193" w:rsidP="00765638">
      <w:pPr>
        <w:suppressAutoHyphens/>
        <w:spacing w:before="60" w:after="60"/>
        <w:rPr>
          <w:b/>
          <w:sz w:val="24"/>
          <w:szCs w:val="24"/>
        </w:rPr>
        <w:sectPr w:rsidR="00411AEC" w:rsidSect="00992A94">
          <w:headerReference w:type="default" r:id="rId10"/>
          <w:footerReference w:type="default" r:id="rId11"/>
          <w:type w:val="continuous"/>
          <w:pgSz w:w="11906" w:h="16838"/>
          <w:pgMar w:top="1418" w:right="1418" w:bottom="1134" w:left="1418" w:header="709" w:footer="709" w:gutter="0"/>
          <w:cols w:space="708"/>
          <w:docGrid w:linePitch="360"/>
        </w:sectPr>
      </w:pPr>
      <w:r>
        <w:rPr>
          <w:b/>
          <w:sz w:val="24"/>
          <w:szCs w:val="24"/>
        </w:rPr>
        <w:t xml:space="preserve">Aus </w:t>
      </w:r>
      <w:r w:rsidR="00E777F7">
        <w:rPr>
          <w:b/>
          <w:sz w:val="24"/>
          <w:szCs w:val="24"/>
        </w:rPr>
        <w:t>einem Schulbuch der DDR (1970)</w:t>
      </w:r>
    </w:p>
    <w:p w:rsidR="008A220C" w:rsidRDefault="008A220C" w:rsidP="00765638">
      <w:pPr>
        <w:suppressAutoHyphens/>
        <w:spacing w:before="60" w:after="60"/>
        <w:rPr>
          <w:b/>
          <w:sz w:val="24"/>
          <w:szCs w:val="24"/>
        </w:rPr>
      </w:pPr>
    </w:p>
    <w:p w:rsidR="00411AEC" w:rsidRDefault="00CA5D77" w:rsidP="00765638">
      <w:pPr>
        <w:suppressAutoHyphens/>
        <w:spacing w:before="60" w:after="60"/>
        <w:rPr>
          <w:sz w:val="24"/>
          <w:szCs w:val="24"/>
        </w:rPr>
        <w:sectPr w:rsidR="00411AEC" w:rsidSect="00411AEC">
          <w:type w:val="continuous"/>
          <w:pgSz w:w="11906" w:h="16838"/>
          <w:pgMar w:top="1418" w:right="1418" w:bottom="1134" w:left="1418" w:header="709" w:footer="709" w:gutter="0"/>
          <w:lnNumType w:countBy="5"/>
          <w:cols w:space="708"/>
          <w:docGrid w:linePitch="360"/>
        </w:sectPr>
      </w:pPr>
      <w:r>
        <w:rPr>
          <w:sz w:val="24"/>
          <w:szCs w:val="24"/>
        </w:rPr>
        <w:t>„</w:t>
      </w:r>
      <w:r w:rsidR="008A220C" w:rsidRPr="008A220C">
        <w:rPr>
          <w:sz w:val="24"/>
          <w:szCs w:val="24"/>
        </w:rPr>
        <w:t>Es starben nicht nur Soldaten an der Front</w:t>
      </w:r>
      <w:r w:rsidR="008A220C">
        <w:rPr>
          <w:sz w:val="24"/>
          <w:szCs w:val="24"/>
        </w:rPr>
        <w:t xml:space="preserve">, sondern es </w:t>
      </w:r>
      <w:r w:rsidR="00880F63">
        <w:rPr>
          <w:sz w:val="24"/>
          <w:szCs w:val="24"/>
        </w:rPr>
        <w:t>kamen auch viele Frauen, Kinder</w:t>
      </w:r>
      <w:r w:rsidR="008A220C">
        <w:rPr>
          <w:sz w:val="24"/>
          <w:szCs w:val="24"/>
        </w:rPr>
        <w:t xml:space="preserve"> und alte Leute durch angloamerikanische Bombenangriff</w:t>
      </w:r>
      <w:r w:rsidR="00505A1B">
        <w:rPr>
          <w:sz w:val="24"/>
          <w:szCs w:val="24"/>
        </w:rPr>
        <w:t>e</w:t>
      </w:r>
      <w:r w:rsidR="008A220C">
        <w:rPr>
          <w:sz w:val="24"/>
          <w:szCs w:val="24"/>
        </w:rPr>
        <w:t xml:space="preserve"> um. Diese richte</w:t>
      </w:r>
      <w:r>
        <w:rPr>
          <w:sz w:val="24"/>
          <w:szCs w:val="24"/>
        </w:rPr>
        <w:t>ten sich</w:t>
      </w:r>
      <w:r w:rsidR="008A220C">
        <w:rPr>
          <w:sz w:val="24"/>
          <w:szCs w:val="24"/>
        </w:rPr>
        <w:t xml:space="preserve"> in der letzten Zeit des Krieges vornehmlich gegen die Bevölkerung im künftigen sowjetischen Besatzungsgebiet. Damit sollten in dem von einem soziali</w:t>
      </w:r>
      <w:r w:rsidR="006C688D">
        <w:rPr>
          <w:sz w:val="24"/>
          <w:szCs w:val="24"/>
        </w:rPr>
        <w:t>s</w:t>
      </w:r>
      <w:r w:rsidR="008A220C">
        <w:rPr>
          <w:sz w:val="24"/>
          <w:szCs w:val="24"/>
        </w:rPr>
        <w:t xml:space="preserve">tischen Staat besetzten Teil Deutschlands nahezu unüberwindliche Schwierigkeiten geschaffen und antifaschistisch-demokratische Umwälzungen verhindert werden. Ohne jede militärische Notwendigkeit wurde am 13. </w:t>
      </w:r>
      <w:r w:rsidR="006C688D">
        <w:rPr>
          <w:sz w:val="24"/>
          <w:szCs w:val="24"/>
        </w:rPr>
        <w:t>u</w:t>
      </w:r>
      <w:r w:rsidR="008A220C">
        <w:rPr>
          <w:sz w:val="24"/>
          <w:szCs w:val="24"/>
        </w:rPr>
        <w:t>nd 14. Februar 1945 die von Flüchtlingen überfüllte Kunststadt bombardiert, wobe</w:t>
      </w:r>
      <w:r w:rsidR="00411AEC">
        <w:rPr>
          <w:sz w:val="24"/>
          <w:szCs w:val="24"/>
        </w:rPr>
        <w:t>i rund 35 000 Menschen umkamen.</w:t>
      </w:r>
      <w:r w:rsidR="0085559E">
        <w:rPr>
          <w:sz w:val="24"/>
          <w:szCs w:val="24"/>
        </w:rPr>
        <w:t>“</w:t>
      </w:r>
    </w:p>
    <w:p w:rsidR="008A220C" w:rsidRPr="00411AEC" w:rsidRDefault="008A220C" w:rsidP="00765638">
      <w:pPr>
        <w:suppressAutoHyphens/>
        <w:spacing w:before="60" w:after="60"/>
        <w:rPr>
          <w:sz w:val="20"/>
          <w:szCs w:val="20"/>
        </w:rPr>
      </w:pPr>
      <w:r w:rsidRPr="00411AEC">
        <w:rPr>
          <w:sz w:val="20"/>
          <w:szCs w:val="20"/>
        </w:rPr>
        <w:lastRenderedPageBreak/>
        <w:t>Aus: Geschichte. Lehrbuch für Klasse 9. Volk und Wissen. Volkseigener Verlag, Berlin 1970, S. 233.</w:t>
      </w:r>
      <w:r w:rsidR="002D5D57">
        <w:rPr>
          <w:sz w:val="20"/>
          <w:szCs w:val="20"/>
        </w:rPr>
        <w:t xml:space="preserve"> (</w:t>
      </w:r>
      <w:r w:rsidR="002D5D57">
        <w:rPr>
          <w:rFonts w:cs="Arial"/>
          <w:sz w:val="20"/>
          <w:szCs w:val="20"/>
        </w:rPr>
        <w:t>©</w:t>
      </w:r>
      <w:r w:rsidR="002D5D57">
        <w:rPr>
          <w:sz w:val="20"/>
          <w:szCs w:val="20"/>
        </w:rPr>
        <w:t xml:space="preserve"> Cornelsen Verlag GmbH &amp; Co. OG)</w:t>
      </w:r>
    </w:p>
    <w:p w:rsidR="00B92193" w:rsidRDefault="00B92193" w:rsidP="00765638">
      <w:pPr>
        <w:suppressAutoHyphens/>
        <w:spacing w:before="60" w:after="60"/>
        <w:rPr>
          <w:sz w:val="24"/>
          <w:szCs w:val="24"/>
        </w:rPr>
      </w:pPr>
    </w:p>
    <w:p w:rsidR="00411AEC" w:rsidRDefault="00B92193" w:rsidP="00765638">
      <w:pPr>
        <w:suppressAutoHyphens/>
        <w:spacing w:before="60" w:after="60"/>
        <w:rPr>
          <w:b/>
          <w:sz w:val="24"/>
          <w:szCs w:val="24"/>
        </w:rPr>
        <w:sectPr w:rsidR="00411AEC" w:rsidSect="00992A94">
          <w:type w:val="continuous"/>
          <w:pgSz w:w="11906" w:h="16838"/>
          <w:pgMar w:top="1418" w:right="1418" w:bottom="1134" w:left="1418" w:header="709" w:footer="709" w:gutter="0"/>
          <w:cols w:space="708"/>
          <w:docGrid w:linePitch="360"/>
        </w:sectPr>
      </w:pPr>
      <w:r w:rsidRPr="00B92193">
        <w:rPr>
          <w:b/>
          <w:sz w:val="24"/>
          <w:szCs w:val="24"/>
        </w:rPr>
        <w:t>Aus einem Schulbuch Großbritanniens (1999)</w:t>
      </w:r>
      <w:r w:rsidR="00411AEC">
        <w:rPr>
          <w:b/>
          <w:sz w:val="24"/>
          <w:szCs w:val="24"/>
        </w:rPr>
        <w:br/>
      </w:r>
    </w:p>
    <w:p w:rsidR="00CA5D77" w:rsidRDefault="00CA5D77" w:rsidP="00765638">
      <w:pPr>
        <w:suppressAutoHyphens/>
        <w:spacing w:before="60" w:after="60"/>
        <w:rPr>
          <w:sz w:val="24"/>
          <w:szCs w:val="24"/>
        </w:rPr>
      </w:pPr>
    </w:p>
    <w:p w:rsidR="00411AEC" w:rsidRPr="00505A1B" w:rsidRDefault="00CA5D77" w:rsidP="00765638">
      <w:pPr>
        <w:suppressAutoHyphens/>
        <w:spacing w:before="60" w:after="60"/>
        <w:rPr>
          <w:sz w:val="24"/>
          <w:szCs w:val="24"/>
        </w:rPr>
        <w:sectPr w:rsidR="00411AEC" w:rsidRPr="00505A1B" w:rsidSect="00411AEC">
          <w:type w:val="continuous"/>
          <w:pgSz w:w="11906" w:h="16838"/>
          <w:pgMar w:top="1418" w:right="1418" w:bottom="1134" w:left="1418" w:header="709" w:footer="709" w:gutter="0"/>
          <w:lnNumType w:countBy="5"/>
          <w:cols w:space="708"/>
          <w:docGrid w:linePitch="360"/>
        </w:sectPr>
      </w:pPr>
      <w:r>
        <w:rPr>
          <w:sz w:val="24"/>
          <w:szCs w:val="24"/>
        </w:rPr>
        <w:t>Das britische Schulbuch „Modern World History</w:t>
      </w:r>
      <w:r w:rsidR="00880F63">
        <w:rPr>
          <w:sz w:val="24"/>
          <w:szCs w:val="24"/>
        </w:rPr>
        <w:t>“</w:t>
      </w:r>
      <w:r>
        <w:rPr>
          <w:sz w:val="24"/>
          <w:szCs w:val="24"/>
        </w:rPr>
        <w:t xml:space="preserve"> (1999) stellt heraus, dass die Luftangriffe der Alliierten auf die Großstädte im Deutschen Reich verschiedene Ziele verfolgten. Einerseits sollte die deutsche Rüstungsindustrie getroffen werden, um die Produktion von Waffen zu verhindern. Man hätte es hingenommen, das</w:t>
      </w:r>
      <w:r w:rsidR="00067B0E">
        <w:rPr>
          <w:sz w:val="24"/>
          <w:szCs w:val="24"/>
        </w:rPr>
        <w:t>s</w:t>
      </w:r>
      <w:r>
        <w:rPr>
          <w:sz w:val="24"/>
          <w:szCs w:val="24"/>
        </w:rPr>
        <w:t xml:space="preserve"> dabei auch Zivilisten getötet werden. Damit</w:t>
      </w:r>
      <w:r w:rsidR="00067B0E">
        <w:rPr>
          <w:sz w:val="24"/>
          <w:szCs w:val="24"/>
        </w:rPr>
        <w:t xml:space="preserve"> hätte man die „Moral der deutschen Bevölkerung brechen“</w:t>
      </w:r>
      <w:r w:rsidR="00E777F7">
        <w:rPr>
          <w:sz w:val="24"/>
          <w:szCs w:val="24"/>
        </w:rPr>
        <w:t xml:space="preserve"> wollen, um eine Kapitulation zu erreichen</w:t>
      </w:r>
      <w:r w:rsidR="00880F63">
        <w:rPr>
          <w:sz w:val="24"/>
          <w:szCs w:val="24"/>
        </w:rPr>
        <w:t>.</w:t>
      </w:r>
      <w:r w:rsidR="00067B0E">
        <w:rPr>
          <w:sz w:val="24"/>
          <w:szCs w:val="24"/>
        </w:rPr>
        <w:t xml:space="preserve"> Das britische Schulbuch nennt als Opferzahl bei dem Angriff auf Dresden im Februar 1945 insgesamt 135</w:t>
      </w:r>
      <w:r w:rsidR="00333632">
        <w:rPr>
          <w:sz w:val="24"/>
          <w:szCs w:val="24"/>
        </w:rPr>
        <w:t xml:space="preserve"> </w:t>
      </w:r>
      <w:r w:rsidR="00067B0E">
        <w:rPr>
          <w:sz w:val="24"/>
          <w:szCs w:val="24"/>
        </w:rPr>
        <w:t>000 Men</w:t>
      </w:r>
      <w:r w:rsidR="0085559E">
        <w:rPr>
          <w:sz w:val="24"/>
          <w:szCs w:val="24"/>
        </w:rPr>
        <w:t>schen.</w:t>
      </w:r>
      <w:r w:rsidR="00B92193">
        <w:rPr>
          <w:sz w:val="24"/>
          <w:szCs w:val="24"/>
        </w:rPr>
        <w:br/>
      </w:r>
    </w:p>
    <w:p w:rsidR="00B92193" w:rsidRDefault="006A18BC" w:rsidP="00765638">
      <w:pPr>
        <w:suppressAutoHyphens/>
        <w:spacing w:before="60" w:after="60"/>
        <w:rPr>
          <w:sz w:val="20"/>
          <w:szCs w:val="20"/>
        </w:rPr>
      </w:pPr>
      <w:r w:rsidRPr="006A18BC">
        <w:rPr>
          <w:sz w:val="20"/>
          <w:szCs w:val="20"/>
        </w:rPr>
        <w:lastRenderedPageBreak/>
        <w:t>Nach</w:t>
      </w:r>
      <w:r w:rsidR="00B92193" w:rsidRPr="006A18BC">
        <w:rPr>
          <w:sz w:val="20"/>
          <w:szCs w:val="20"/>
        </w:rPr>
        <w:t>: Nigel Kelley/Greg Lacey: Modern World History, Oxford 1999, S. 112</w:t>
      </w:r>
      <w:r w:rsidR="00880F63">
        <w:rPr>
          <w:sz w:val="20"/>
          <w:szCs w:val="20"/>
        </w:rPr>
        <w:t xml:space="preserve"> </w:t>
      </w:r>
      <w:r w:rsidR="00B92193" w:rsidRPr="006A18BC">
        <w:rPr>
          <w:sz w:val="20"/>
          <w:szCs w:val="20"/>
        </w:rPr>
        <w:t>f.</w:t>
      </w:r>
      <w:r w:rsidRPr="006A18BC">
        <w:rPr>
          <w:sz w:val="20"/>
          <w:szCs w:val="20"/>
        </w:rPr>
        <w:t xml:space="preserve">; übersetzt und zusammengefasst von Herrn Dr. </w:t>
      </w:r>
      <w:r>
        <w:rPr>
          <w:sz w:val="20"/>
          <w:szCs w:val="20"/>
        </w:rPr>
        <w:t>Christoph Hamann</w:t>
      </w:r>
    </w:p>
    <w:p w:rsidR="006A18BC" w:rsidRDefault="006A18BC" w:rsidP="00765638">
      <w:pPr>
        <w:suppressAutoHyphens/>
        <w:spacing w:before="60" w:after="60"/>
        <w:rPr>
          <w:sz w:val="20"/>
          <w:szCs w:val="20"/>
        </w:rPr>
      </w:pPr>
    </w:p>
    <w:p w:rsidR="006A18BC" w:rsidRDefault="006A18BC" w:rsidP="00BF22FF">
      <w:pPr>
        <w:spacing w:before="60" w:after="60"/>
        <w:rPr>
          <w:sz w:val="20"/>
          <w:szCs w:val="20"/>
        </w:rPr>
      </w:pPr>
    </w:p>
    <w:p w:rsidR="006A18BC" w:rsidRDefault="006A18BC" w:rsidP="00BF22FF">
      <w:pPr>
        <w:spacing w:before="60" w:after="60"/>
        <w:rPr>
          <w:sz w:val="20"/>
          <w:szCs w:val="20"/>
        </w:rPr>
      </w:pPr>
    </w:p>
    <w:p w:rsidR="006A18BC" w:rsidRDefault="006A18BC" w:rsidP="00BF22FF">
      <w:pPr>
        <w:spacing w:before="60" w:after="60"/>
        <w:rPr>
          <w:sz w:val="20"/>
          <w:szCs w:val="20"/>
        </w:rPr>
      </w:pPr>
    </w:p>
    <w:p w:rsidR="006A18BC" w:rsidRDefault="006A18BC" w:rsidP="00BF22FF">
      <w:pPr>
        <w:spacing w:before="60" w:after="60"/>
        <w:rPr>
          <w:sz w:val="20"/>
          <w:szCs w:val="20"/>
        </w:rPr>
      </w:pPr>
    </w:p>
    <w:p w:rsidR="006A18BC" w:rsidRDefault="006A18BC" w:rsidP="00BF22FF">
      <w:pPr>
        <w:spacing w:before="60" w:after="60"/>
        <w:rPr>
          <w:sz w:val="20"/>
          <w:szCs w:val="20"/>
        </w:rPr>
      </w:pPr>
    </w:p>
    <w:p w:rsidR="006A18BC" w:rsidRDefault="006A18BC" w:rsidP="00BF22FF">
      <w:pPr>
        <w:spacing w:before="60" w:after="60"/>
        <w:rPr>
          <w:sz w:val="20"/>
          <w:szCs w:val="20"/>
        </w:rPr>
      </w:pPr>
    </w:p>
    <w:p w:rsidR="006A18BC" w:rsidRDefault="006A18BC" w:rsidP="00BF22FF">
      <w:pPr>
        <w:spacing w:before="60" w:after="60"/>
        <w:rPr>
          <w:sz w:val="20"/>
          <w:szCs w:val="20"/>
        </w:rPr>
      </w:pPr>
    </w:p>
    <w:p w:rsidR="006A18BC" w:rsidRDefault="006A18BC" w:rsidP="00BF22FF">
      <w:pPr>
        <w:spacing w:before="60" w:after="60"/>
        <w:rPr>
          <w:sz w:val="20"/>
          <w:szCs w:val="20"/>
        </w:rPr>
      </w:pPr>
    </w:p>
    <w:p w:rsidR="006A18BC" w:rsidRPr="006A18BC" w:rsidRDefault="006A18BC" w:rsidP="00BF22FF">
      <w:pPr>
        <w:spacing w:before="60" w:after="60"/>
      </w:pPr>
      <w:r w:rsidRPr="006A18BC">
        <w:rPr>
          <w:noProof/>
          <w:sz w:val="20"/>
          <w:szCs w:val="20"/>
          <w:lang w:eastAsia="de-DE"/>
        </w:rPr>
        <w:drawing>
          <wp:inline distT="0" distB="0" distL="0" distR="0">
            <wp:extent cx="1255836" cy="439387"/>
            <wp:effectExtent l="19050" t="0" r="1464"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2" cstate="print"/>
                    <a:stretch>
                      <a:fillRect/>
                    </a:stretch>
                  </pic:blipFill>
                  <pic:spPr>
                    <a:xfrm>
                      <a:off x="0" y="0"/>
                      <a:ext cx="1305703" cy="456834"/>
                    </a:xfrm>
                    <a:prstGeom prst="rect">
                      <a:avLst/>
                    </a:prstGeom>
                  </pic:spPr>
                </pic:pic>
              </a:graphicData>
            </a:graphic>
          </wp:inline>
        </w:drawing>
      </w:r>
      <w:r>
        <w:rPr>
          <w:sz w:val="20"/>
          <w:szCs w:val="20"/>
        </w:rPr>
        <w:t xml:space="preserve"> </w:t>
      </w:r>
      <w:r w:rsidRPr="006A18BC">
        <w:t>LISUM</w:t>
      </w:r>
    </w:p>
    <w:p w:rsidR="00992A94" w:rsidRPr="006A18BC" w:rsidRDefault="006A18BC" w:rsidP="00765638">
      <w:pPr>
        <w:spacing w:before="60" w:after="60"/>
        <w:rPr>
          <w:b/>
        </w:rPr>
      </w:pPr>
      <w:r w:rsidRPr="006A18BC">
        <w:rPr>
          <w:sz w:val="16"/>
          <w:szCs w:val="16"/>
        </w:rPr>
        <w:t>Ausgenommen: Text „aus einem Schulbuch der DDR (1970)“ und „aus einem Schulbuch der Bundesrepublik (1999) © Cornelsen Verlag GmbH &amp; Co. OG</w:t>
      </w:r>
      <w:r>
        <w:rPr>
          <w:b/>
        </w:rPr>
        <w:br w:type="page"/>
      </w:r>
    </w:p>
    <w:p w:rsidR="00992A94" w:rsidRPr="006A18BC" w:rsidRDefault="00992A94" w:rsidP="00992A94">
      <w:pPr>
        <w:spacing w:line="240" w:lineRule="auto"/>
        <w:rPr>
          <w:sz w:val="18"/>
          <w:szCs w:val="18"/>
        </w:rPr>
        <w:sectPr w:rsidR="00992A94" w:rsidRPr="006A18BC" w:rsidSect="00992A94">
          <w:type w:val="continuous"/>
          <w:pgSz w:w="11906" w:h="16838"/>
          <w:pgMar w:top="1418" w:right="1418" w:bottom="1134" w:left="1418" w:header="709" w:footer="709" w:gutter="0"/>
          <w:cols w:space="708"/>
          <w:docGrid w:linePitch="360"/>
        </w:sectPr>
      </w:pPr>
    </w:p>
    <w:p w:rsidR="00411AEC" w:rsidRDefault="006B1292" w:rsidP="009A3A42">
      <w:pPr>
        <w:rPr>
          <w:b/>
          <w:sz w:val="24"/>
          <w:szCs w:val="24"/>
        </w:rPr>
        <w:sectPr w:rsidR="00411AEC" w:rsidSect="00992A94">
          <w:type w:val="continuous"/>
          <w:pgSz w:w="11906" w:h="16838"/>
          <w:pgMar w:top="1418" w:right="1418" w:bottom="1134" w:left="1418" w:header="709" w:footer="709" w:gutter="0"/>
          <w:cols w:space="708"/>
          <w:docGrid w:linePitch="360"/>
        </w:sectPr>
      </w:pPr>
      <w:r w:rsidRPr="00745B30">
        <w:rPr>
          <w:b/>
          <w:sz w:val="24"/>
          <w:szCs w:val="24"/>
        </w:rPr>
        <w:lastRenderedPageBreak/>
        <w:t>Aus einem  Schulbuch  der Bundesrepublik</w:t>
      </w:r>
      <w:r w:rsidR="00745B30" w:rsidRPr="00745B30">
        <w:rPr>
          <w:b/>
          <w:sz w:val="24"/>
          <w:szCs w:val="24"/>
        </w:rPr>
        <w:t xml:space="preserve"> (1999)</w:t>
      </w:r>
      <w:r w:rsidR="00411AEC">
        <w:rPr>
          <w:b/>
          <w:sz w:val="24"/>
          <w:szCs w:val="24"/>
        </w:rPr>
        <w:br/>
      </w:r>
    </w:p>
    <w:p w:rsidR="00992A94" w:rsidRDefault="00745B30" w:rsidP="00765638">
      <w:pPr>
        <w:suppressAutoHyphens/>
        <w:rPr>
          <w:sz w:val="24"/>
          <w:szCs w:val="24"/>
        </w:rPr>
      </w:pPr>
      <w:r w:rsidRPr="00745B30">
        <w:rPr>
          <w:b/>
          <w:sz w:val="24"/>
          <w:szCs w:val="24"/>
        </w:rPr>
        <w:lastRenderedPageBreak/>
        <w:br/>
      </w:r>
      <w:r w:rsidR="00CA5D77">
        <w:rPr>
          <w:sz w:val="24"/>
          <w:szCs w:val="24"/>
        </w:rPr>
        <w:t>„</w:t>
      </w:r>
      <w:r w:rsidRPr="00745B30">
        <w:rPr>
          <w:sz w:val="24"/>
          <w:szCs w:val="24"/>
        </w:rPr>
        <w:t>Im Februar 1945 war Dresden von Menschen überfüllt: es waren vor allem Evakuierte</w:t>
      </w:r>
      <w:r w:rsidR="00411AEC">
        <w:rPr>
          <w:sz w:val="24"/>
          <w:szCs w:val="24"/>
        </w:rPr>
        <w:t xml:space="preserve"> (…) Flüchtlingstrecks mit vielen älteren und kranken Menschen und verwundete Soldaten. Schulen, Gasthöfe und vie</w:t>
      </w:r>
      <w:r w:rsidR="00CA5D77">
        <w:rPr>
          <w:sz w:val="24"/>
          <w:szCs w:val="24"/>
        </w:rPr>
        <w:t>le große Gebäude waren belegt.</w:t>
      </w:r>
      <w:r w:rsidR="00CA5D77">
        <w:rPr>
          <w:sz w:val="24"/>
          <w:szCs w:val="24"/>
        </w:rPr>
        <w:br/>
        <w:t>V</w:t>
      </w:r>
      <w:r w:rsidR="00411AEC">
        <w:rPr>
          <w:sz w:val="24"/>
          <w:szCs w:val="24"/>
        </w:rPr>
        <w:t xml:space="preserve">om 13. </w:t>
      </w:r>
      <w:r w:rsidR="006C688D">
        <w:rPr>
          <w:sz w:val="24"/>
          <w:szCs w:val="24"/>
        </w:rPr>
        <w:t>b</w:t>
      </w:r>
      <w:r w:rsidR="00411AEC">
        <w:rPr>
          <w:sz w:val="24"/>
          <w:szCs w:val="24"/>
        </w:rPr>
        <w:t>is 15. Februar 1945 bombardierten mehr als 1</w:t>
      </w:r>
      <w:r w:rsidR="00333632">
        <w:rPr>
          <w:sz w:val="24"/>
          <w:szCs w:val="24"/>
        </w:rPr>
        <w:t xml:space="preserve"> </w:t>
      </w:r>
      <w:r w:rsidR="00411AEC">
        <w:rPr>
          <w:sz w:val="24"/>
          <w:szCs w:val="24"/>
        </w:rPr>
        <w:t>300 Flugzeuge in vier aufeinanderfolgenden Angriffen Dresden.</w:t>
      </w:r>
    </w:p>
    <w:p w:rsidR="00411AEC" w:rsidRDefault="00505A1B" w:rsidP="00765638">
      <w:pPr>
        <w:suppressAutoHyphens/>
        <w:rPr>
          <w:sz w:val="24"/>
          <w:szCs w:val="24"/>
        </w:rPr>
        <w:sectPr w:rsidR="00411AEC" w:rsidSect="00411AEC">
          <w:type w:val="continuous"/>
          <w:pgSz w:w="11906" w:h="16838"/>
          <w:pgMar w:top="1418" w:right="1418" w:bottom="1134" w:left="1418" w:header="709" w:footer="709" w:gutter="0"/>
          <w:lnNumType w:countBy="5"/>
          <w:cols w:space="708"/>
          <w:docGrid w:linePitch="360"/>
        </w:sectPr>
      </w:pPr>
      <w:r>
        <w:rPr>
          <w:sz w:val="24"/>
          <w:szCs w:val="24"/>
        </w:rPr>
        <w:t>Die Innen</w:t>
      </w:r>
      <w:r w:rsidR="00411AEC">
        <w:rPr>
          <w:sz w:val="24"/>
          <w:szCs w:val="24"/>
        </w:rPr>
        <w:t>stadt war nach 24 Minuten ein Flammenmeer, 10</w:t>
      </w:r>
      <w:r w:rsidR="00333632">
        <w:rPr>
          <w:sz w:val="24"/>
          <w:szCs w:val="24"/>
        </w:rPr>
        <w:t xml:space="preserve"> </w:t>
      </w:r>
      <w:r w:rsidR="00411AEC">
        <w:rPr>
          <w:sz w:val="24"/>
          <w:szCs w:val="24"/>
        </w:rPr>
        <w:t>000 Menschen, die sich in den Großen Garten gerettet hatten oder auf den Elbwiesen Schutz suchten, wurde auch dort gezielt angegriffen. Dresden brannte fünf Tage lang. Offiziell 35</w:t>
      </w:r>
      <w:r w:rsidR="00333632">
        <w:rPr>
          <w:sz w:val="24"/>
          <w:szCs w:val="24"/>
        </w:rPr>
        <w:t xml:space="preserve"> </w:t>
      </w:r>
      <w:r w:rsidR="00411AEC">
        <w:rPr>
          <w:sz w:val="24"/>
          <w:szCs w:val="24"/>
        </w:rPr>
        <w:t>000, möglicherweise aber über 100</w:t>
      </w:r>
      <w:r w:rsidR="00333632">
        <w:rPr>
          <w:sz w:val="24"/>
          <w:szCs w:val="24"/>
        </w:rPr>
        <w:t xml:space="preserve"> </w:t>
      </w:r>
      <w:r w:rsidR="00CA5D77">
        <w:rPr>
          <w:sz w:val="24"/>
          <w:szCs w:val="24"/>
        </w:rPr>
        <w:t>000 Tote waren zu beklagen. Die</w:t>
      </w:r>
      <w:r w:rsidR="00411AEC">
        <w:rPr>
          <w:sz w:val="24"/>
          <w:szCs w:val="24"/>
        </w:rPr>
        <w:t xml:space="preserve"> Kunststadt Dresden war vollkommen zerstört, der Gesamtschaden kaum noch erfassbar.</w:t>
      </w:r>
      <w:r w:rsidR="00CA5D77">
        <w:rPr>
          <w:sz w:val="24"/>
          <w:szCs w:val="24"/>
        </w:rPr>
        <w:t>“</w:t>
      </w:r>
    </w:p>
    <w:p w:rsidR="006A18BC" w:rsidRDefault="00411AEC" w:rsidP="00765638">
      <w:pPr>
        <w:suppressAutoHyphens/>
        <w:rPr>
          <w:b/>
          <w:sz w:val="24"/>
          <w:szCs w:val="24"/>
        </w:rPr>
      </w:pPr>
      <w:r w:rsidRPr="00411AEC">
        <w:rPr>
          <w:sz w:val="20"/>
          <w:szCs w:val="20"/>
        </w:rPr>
        <w:lastRenderedPageBreak/>
        <w:t>Aus: Entdecken und Verstehen 9/10, Geschichtsbuch für Sachsen, Berlin 1999, S.158.</w:t>
      </w:r>
      <w:r w:rsidR="008D0FCA">
        <w:rPr>
          <w:sz w:val="20"/>
          <w:szCs w:val="20"/>
        </w:rPr>
        <w:t xml:space="preserve"> </w:t>
      </w:r>
      <w:r w:rsidR="008D0FCA">
        <w:rPr>
          <w:sz w:val="20"/>
          <w:szCs w:val="20"/>
        </w:rPr>
        <w:br/>
      </w:r>
      <w:r w:rsidR="002D5D57">
        <w:rPr>
          <w:sz w:val="20"/>
          <w:szCs w:val="20"/>
        </w:rPr>
        <w:t>(</w:t>
      </w:r>
      <w:r w:rsidR="002D5D57">
        <w:rPr>
          <w:rFonts w:cs="Arial"/>
          <w:sz w:val="20"/>
          <w:szCs w:val="20"/>
        </w:rPr>
        <w:t>©</w:t>
      </w:r>
      <w:r w:rsidR="002D5D57">
        <w:rPr>
          <w:sz w:val="20"/>
          <w:szCs w:val="20"/>
        </w:rPr>
        <w:t xml:space="preserve"> Cornelsen Verlag GmbH &amp; Co. OG)</w:t>
      </w:r>
    </w:p>
    <w:p w:rsidR="006A18BC" w:rsidRDefault="006A18BC" w:rsidP="00765638">
      <w:pPr>
        <w:suppressAutoHyphens/>
        <w:rPr>
          <w:b/>
          <w:sz w:val="24"/>
          <w:szCs w:val="24"/>
        </w:rPr>
      </w:pPr>
    </w:p>
    <w:p w:rsidR="006A18BC" w:rsidRDefault="006A18BC" w:rsidP="00765638">
      <w:pPr>
        <w:suppressAutoHyphens/>
        <w:rPr>
          <w:b/>
          <w:sz w:val="24"/>
          <w:szCs w:val="24"/>
        </w:rPr>
      </w:pPr>
    </w:p>
    <w:p w:rsidR="006A18BC" w:rsidRDefault="006A18BC" w:rsidP="00765638">
      <w:pPr>
        <w:suppressAutoHyphens/>
        <w:rPr>
          <w:b/>
          <w:sz w:val="24"/>
          <w:szCs w:val="24"/>
        </w:rPr>
      </w:pPr>
    </w:p>
    <w:p w:rsidR="00941C6C" w:rsidRDefault="00941C6C" w:rsidP="00765638">
      <w:pPr>
        <w:suppressAutoHyphens/>
        <w:rPr>
          <w:b/>
          <w:sz w:val="24"/>
          <w:szCs w:val="24"/>
        </w:rPr>
      </w:pPr>
      <w:r w:rsidRPr="00941C6C">
        <w:rPr>
          <w:b/>
          <w:sz w:val="24"/>
          <w:szCs w:val="24"/>
        </w:rPr>
        <w:t>Arbeitsaufträge</w:t>
      </w:r>
      <w:r>
        <w:rPr>
          <w:b/>
          <w:sz w:val="24"/>
          <w:szCs w:val="24"/>
        </w:rPr>
        <w:t>:</w:t>
      </w:r>
    </w:p>
    <w:p w:rsidR="00941C6C" w:rsidRDefault="00941C6C" w:rsidP="00765638">
      <w:pPr>
        <w:suppressAutoHyphens/>
        <w:rPr>
          <w:b/>
          <w:sz w:val="24"/>
          <w:szCs w:val="24"/>
        </w:rPr>
        <w:sectPr w:rsidR="00941C6C" w:rsidSect="00941C6C">
          <w:type w:val="continuous"/>
          <w:pgSz w:w="11906" w:h="16838"/>
          <w:pgMar w:top="1418" w:right="1418" w:bottom="1134" w:left="1418" w:header="709" w:footer="709" w:gutter="0"/>
          <w:cols w:space="708"/>
          <w:docGrid w:linePitch="360"/>
        </w:sectPr>
      </w:pPr>
    </w:p>
    <w:p w:rsidR="00941C6C" w:rsidRDefault="00941C6C" w:rsidP="00765638">
      <w:pPr>
        <w:suppressAutoHyphens/>
        <w:rPr>
          <w:b/>
          <w:sz w:val="24"/>
          <w:szCs w:val="24"/>
        </w:rPr>
      </w:pPr>
    </w:p>
    <w:p w:rsidR="00941C6C" w:rsidRDefault="00941C6C" w:rsidP="00765638">
      <w:pPr>
        <w:suppressAutoHyphens/>
        <w:rPr>
          <w:b/>
          <w:sz w:val="24"/>
          <w:szCs w:val="24"/>
        </w:rPr>
      </w:pPr>
    </w:p>
    <w:p w:rsidR="00941C6C" w:rsidRDefault="00941C6C" w:rsidP="00765638">
      <w:pPr>
        <w:suppressAutoHyphens/>
        <w:rPr>
          <w:b/>
          <w:sz w:val="24"/>
          <w:szCs w:val="24"/>
        </w:rPr>
        <w:sectPr w:rsidR="00941C6C" w:rsidSect="009A3A42">
          <w:type w:val="continuous"/>
          <w:pgSz w:w="11906" w:h="16838"/>
          <w:pgMar w:top="1418" w:right="1418" w:bottom="1134" w:left="1418" w:header="709" w:footer="709" w:gutter="0"/>
          <w:cols w:num="2" w:space="708"/>
          <w:docGrid w:linePitch="360"/>
        </w:sectPr>
      </w:pPr>
    </w:p>
    <w:p w:rsidR="00941C6C" w:rsidRDefault="00BC43B6" w:rsidP="00765638">
      <w:pPr>
        <w:suppressAutoHyphens/>
        <w:rPr>
          <w:sz w:val="24"/>
          <w:szCs w:val="24"/>
        </w:rPr>
      </w:pPr>
      <w:r>
        <w:rPr>
          <w:sz w:val="24"/>
          <w:szCs w:val="24"/>
        </w:rPr>
        <w:lastRenderedPageBreak/>
        <w:t xml:space="preserve">Zwei der drei Texte stammen aus </w:t>
      </w:r>
      <w:r w:rsidR="00D9224F">
        <w:rPr>
          <w:sz w:val="24"/>
          <w:szCs w:val="24"/>
        </w:rPr>
        <w:t xml:space="preserve">deutschen </w:t>
      </w:r>
      <w:r>
        <w:rPr>
          <w:sz w:val="24"/>
          <w:szCs w:val="24"/>
        </w:rPr>
        <w:t>Schulbüchern</w:t>
      </w:r>
      <w:r w:rsidR="00D9224F">
        <w:rPr>
          <w:sz w:val="24"/>
          <w:szCs w:val="24"/>
        </w:rPr>
        <w:t xml:space="preserve"> (DDR und Bundesrepublik), der dritte</w:t>
      </w:r>
      <w:r w:rsidR="00941C6C" w:rsidRPr="00941C6C">
        <w:rPr>
          <w:sz w:val="24"/>
          <w:szCs w:val="24"/>
        </w:rPr>
        <w:t xml:space="preserve"> Text</w:t>
      </w:r>
      <w:r w:rsidR="00D9224F">
        <w:rPr>
          <w:sz w:val="24"/>
          <w:szCs w:val="24"/>
        </w:rPr>
        <w:t xml:space="preserve"> ist eine Zusammenfassung aus einem britischen Schulbuch</w:t>
      </w:r>
      <w:r w:rsidR="008D0FCA">
        <w:rPr>
          <w:sz w:val="24"/>
          <w:szCs w:val="24"/>
        </w:rPr>
        <w:t>;</w:t>
      </w:r>
      <w:r w:rsidR="00941C6C">
        <w:rPr>
          <w:sz w:val="24"/>
          <w:szCs w:val="24"/>
        </w:rPr>
        <w:t xml:space="preserve"> alle drei Texte beziehen sich auf </w:t>
      </w:r>
      <w:r w:rsidR="003F1899">
        <w:rPr>
          <w:sz w:val="24"/>
          <w:szCs w:val="24"/>
        </w:rPr>
        <w:t>d</w:t>
      </w:r>
      <w:r w:rsidR="00941C6C">
        <w:rPr>
          <w:sz w:val="24"/>
          <w:szCs w:val="24"/>
        </w:rPr>
        <w:t>en Bombenangriff auf Dres</w:t>
      </w:r>
      <w:r w:rsidR="00E777F7">
        <w:rPr>
          <w:sz w:val="24"/>
          <w:szCs w:val="24"/>
        </w:rPr>
        <w:t>den durch die Alliierten</w:t>
      </w:r>
      <w:r w:rsidR="003F1899">
        <w:rPr>
          <w:sz w:val="24"/>
          <w:szCs w:val="24"/>
        </w:rPr>
        <w:t xml:space="preserve"> im Februar 1945</w:t>
      </w:r>
      <w:r w:rsidR="00941C6C">
        <w:rPr>
          <w:sz w:val="24"/>
          <w:szCs w:val="24"/>
        </w:rPr>
        <w:t xml:space="preserve">. </w:t>
      </w:r>
    </w:p>
    <w:p w:rsidR="00941C6C" w:rsidRDefault="00941C6C" w:rsidP="00765638">
      <w:pPr>
        <w:suppressAutoHyphens/>
        <w:rPr>
          <w:sz w:val="24"/>
          <w:szCs w:val="24"/>
        </w:rPr>
      </w:pPr>
    </w:p>
    <w:p w:rsidR="00941C6C" w:rsidRPr="00E777F7" w:rsidRDefault="00941C6C" w:rsidP="00765638">
      <w:pPr>
        <w:suppressAutoHyphens/>
        <w:rPr>
          <w:sz w:val="24"/>
          <w:szCs w:val="24"/>
        </w:rPr>
      </w:pPr>
      <w:r w:rsidRPr="00E777F7">
        <w:rPr>
          <w:sz w:val="24"/>
          <w:szCs w:val="24"/>
        </w:rPr>
        <w:t>Vergleiche die A</w:t>
      </w:r>
      <w:r w:rsidR="00E777F7" w:rsidRPr="00E777F7">
        <w:rPr>
          <w:sz w:val="24"/>
          <w:szCs w:val="24"/>
        </w:rPr>
        <w:t>ussagen der drei Texte nach folgenden Kriterien:</w:t>
      </w:r>
    </w:p>
    <w:p w:rsidR="00BE6CDA" w:rsidRDefault="008D0FCA" w:rsidP="00765638">
      <w:pPr>
        <w:pStyle w:val="Listenabsatz"/>
        <w:numPr>
          <w:ilvl w:val="0"/>
          <w:numId w:val="18"/>
        </w:numPr>
        <w:suppressAutoHyphens/>
        <w:rPr>
          <w:sz w:val="24"/>
          <w:szCs w:val="24"/>
        </w:rPr>
      </w:pPr>
      <w:r>
        <w:rPr>
          <w:sz w:val="24"/>
          <w:szCs w:val="24"/>
        </w:rPr>
        <w:t>Gib an, was zur Zahl der Opfer und</w:t>
      </w:r>
      <w:r w:rsidR="00BE6CDA">
        <w:rPr>
          <w:sz w:val="24"/>
          <w:szCs w:val="24"/>
        </w:rPr>
        <w:t xml:space="preserve"> zu d</w:t>
      </w:r>
      <w:r w:rsidR="00E777F7">
        <w:rPr>
          <w:sz w:val="24"/>
          <w:szCs w:val="24"/>
        </w:rPr>
        <w:t>en Absichten der Alliierten</w:t>
      </w:r>
      <w:r w:rsidR="00BE6CDA">
        <w:rPr>
          <w:sz w:val="24"/>
          <w:szCs w:val="24"/>
        </w:rPr>
        <w:t xml:space="preserve"> ausgesagt wird und wie der Angriff in dem Text bewertet wird. Nutze dafür die Tabelle.</w:t>
      </w:r>
    </w:p>
    <w:p w:rsidR="00941C6C" w:rsidRDefault="00E777F7" w:rsidP="00765638">
      <w:pPr>
        <w:pStyle w:val="Listenabsatz"/>
        <w:numPr>
          <w:ilvl w:val="0"/>
          <w:numId w:val="18"/>
        </w:numPr>
        <w:suppressAutoHyphens/>
        <w:rPr>
          <w:sz w:val="24"/>
          <w:szCs w:val="24"/>
        </w:rPr>
      </w:pPr>
      <w:r>
        <w:rPr>
          <w:sz w:val="24"/>
          <w:szCs w:val="24"/>
        </w:rPr>
        <w:t xml:space="preserve">Vergleiche und diskutiere </w:t>
      </w:r>
      <w:r w:rsidR="007250B9">
        <w:rPr>
          <w:sz w:val="24"/>
          <w:szCs w:val="24"/>
        </w:rPr>
        <w:t>die Unterschiede in einer Zusammenfassung.</w:t>
      </w:r>
    </w:p>
    <w:p w:rsidR="00BE6CDA" w:rsidRDefault="00BE6CDA" w:rsidP="00765638">
      <w:pPr>
        <w:suppressAutoHyphens/>
        <w:rPr>
          <w:sz w:val="24"/>
          <w:szCs w:val="24"/>
        </w:rPr>
      </w:pPr>
    </w:p>
    <w:p w:rsidR="00FE40CE" w:rsidRDefault="00FE40CE" w:rsidP="00765638">
      <w:pPr>
        <w:suppressAutoHyphens/>
        <w:rPr>
          <w:sz w:val="24"/>
          <w:szCs w:val="24"/>
        </w:rPr>
      </w:pPr>
    </w:p>
    <w:tbl>
      <w:tblPr>
        <w:tblStyle w:val="Tabellengitternetz"/>
        <w:tblW w:w="0" w:type="auto"/>
        <w:tblLook w:val="04A0"/>
      </w:tblPr>
      <w:tblGrid>
        <w:gridCol w:w="1384"/>
        <w:gridCol w:w="1418"/>
        <w:gridCol w:w="3260"/>
        <w:gridCol w:w="3148"/>
      </w:tblGrid>
      <w:tr w:rsidR="00FE40CE" w:rsidTr="003F1899">
        <w:tc>
          <w:tcPr>
            <w:tcW w:w="1384" w:type="dxa"/>
          </w:tcPr>
          <w:p w:rsidR="00FE40CE" w:rsidRDefault="00FE40CE" w:rsidP="00765638">
            <w:pPr>
              <w:suppressAutoHyphens/>
              <w:rPr>
                <w:sz w:val="24"/>
                <w:szCs w:val="24"/>
              </w:rPr>
            </w:pPr>
          </w:p>
        </w:tc>
        <w:tc>
          <w:tcPr>
            <w:tcW w:w="1418" w:type="dxa"/>
          </w:tcPr>
          <w:p w:rsidR="00FE40CE" w:rsidRDefault="00FE40CE" w:rsidP="00765638">
            <w:pPr>
              <w:suppressAutoHyphens/>
              <w:rPr>
                <w:sz w:val="24"/>
                <w:szCs w:val="24"/>
              </w:rPr>
            </w:pPr>
            <w:r>
              <w:rPr>
                <w:sz w:val="24"/>
                <w:szCs w:val="24"/>
              </w:rPr>
              <w:t>Opfer</w:t>
            </w:r>
            <w:r w:rsidR="003F1899">
              <w:rPr>
                <w:sz w:val="24"/>
                <w:szCs w:val="24"/>
              </w:rPr>
              <w:t>zahl</w:t>
            </w:r>
          </w:p>
        </w:tc>
        <w:tc>
          <w:tcPr>
            <w:tcW w:w="3260" w:type="dxa"/>
          </w:tcPr>
          <w:p w:rsidR="00FE40CE" w:rsidRDefault="00FE40CE" w:rsidP="00765638">
            <w:pPr>
              <w:suppressAutoHyphens/>
              <w:rPr>
                <w:sz w:val="24"/>
                <w:szCs w:val="24"/>
              </w:rPr>
            </w:pPr>
            <w:r>
              <w:rPr>
                <w:sz w:val="24"/>
                <w:szCs w:val="24"/>
              </w:rPr>
              <w:t xml:space="preserve">Absicht der </w:t>
            </w:r>
            <w:r w:rsidR="00E777F7">
              <w:rPr>
                <w:sz w:val="24"/>
                <w:szCs w:val="24"/>
              </w:rPr>
              <w:t>Alliierten</w:t>
            </w:r>
          </w:p>
        </w:tc>
        <w:tc>
          <w:tcPr>
            <w:tcW w:w="3148" w:type="dxa"/>
          </w:tcPr>
          <w:p w:rsidR="00FE40CE" w:rsidRDefault="00FE40CE" w:rsidP="00765638">
            <w:pPr>
              <w:suppressAutoHyphens/>
              <w:rPr>
                <w:sz w:val="24"/>
                <w:szCs w:val="24"/>
              </w:rPr>
            </w:pPr>
            <w:r>
              <w:rPr>
                <w:sz w:val="24"/>
                <w:szCs w:val="24"/>
              </w:rPr>
              <w:t>Bewertung des Angriffs</w:t>
            </w:r>
          </w:p>
        </w:tc>
      </w:tr>
      <w:tr w:rsidR="00FE40CE" w:rsidTr="003F1899">
        <w:tc>
          <w:tcPr>
            <w:tcW w:w="1384" w:type="dxa"/>
          </w:tcPr>
          <w:p w:rsidR="00FE40CE" w:rsidRDefault="00FE40CE" w:rsidP="00765638">
            <w:pPr>
              <w:suppressAutoHyphens/>
              <w:rPr>
                <w:sz w:val="24"/>
                <w:szCs w:val="24"/>
              </w:rPr>
            </w:pPr>
            <w:r>
              <w:rPr>
                <w:sz w:val="24"/>
                <w:szCs w:val="24"/>
              </w:rPr>
              <w:t>DDR 1970</w:t>
            </w:r>
          </w:p>
        </w:tc>
        <w:tc>
          <w:tcPr>
            <w:tcW w:w="1418" w:type="dxa"/>
          </w:tcPr>
          <w:p w:rsidR="00FE40CE" w:rsidRDefault="00FE40CE" w:rsidP="00765638">
            <w:pPr>
              <w:suppressAutoHyphens/>
              <w:rPr>
                <w:sz w:val="24"/>
                <w:szCs w:val="24"/>
              </w:rPr>
            </w:pPr>
          </w:p>
        </w:tc>
        <w:tc>
          <w:tcPr>
            <w:tcW w:w="3260" w:type="dxa"/>
          </w:tcPr>
          <w:p w:rsidR="00FE40CE" w:rsidRDefault="00FE40CE" w:rsidP="00765638">
            <w:pPr>
              <w:suppressAutoHyphens/>
              <w:rPr>
                <w:sz w:val="24"/>
                <w:szCs w:val="24"/>
              </w:rPr>
            </w:pPr>
          </w:p>
        </w:tc>
        <w:tc>
          <w:tcPr>
            <w:tcW w:w="3148" w:type="dxa"/>
          </w:tcPr>
          <w:p w:rsidR="00FE40CE" w:rsidRPr="00FE40CE" w:rsidRDefault="00FE40CE" w:rsidP="00765638">
            <w:pPr>
              <w:suppressAutoHyphens/>
              <w:rPr>
                <w:sz w:val="24"/>
                <w:szCs w:val="24"/>
              </w:rPr>
            </w:pPr>
          </w:p>
        </w:tc>
      </w:tr>
      <w:tr w:rsidR="00FE40CE" w:rsidTr="003F1899">
        <w:tc>
          <w:tcPr>
            <w:tcW w:w="1384" w:type="dxa"/>
          </w:tcPr>
          <w:p w:rsidR="00FE40CE" w:rsidRDefault="00FE40CE" w:rsidP="00765638">
            <w:pPr>
              <w:suppressAutoHyphens/>
              <w:rPr>
                <w:sz w:val="24"/>
                <w:szCs w:val="24"/>
              </w:rPr>
            </w:pPr>
            <w:r>
              <w:rPr>
                <w:sz w:val="24"/>
                <w:szCs w:val="24"/>
              </w:rPr>
              <w:t>GB 1999</w:t>
            </w:r>
          </w:p>
        </w:tc>
        <w:tc>
          <w:tcPr>
            <w:tcW w:w="1418" w:type="dxa"/>
          </w:tcPr>
          <w:p w:rsidR="00FE40CE" w:rsidRDefault="00FE40CE" w:rsidP="00765638">
            <w:pPr>
              <w:suppressAutoHyphens/>
              <w:rPr>
                <w:sz w:val="24"/>
                <w:szCs w:val="24"/>
              </w:rPr>
            </w:pPr>
          </w:p>
        </w:tc>
        <w:tc>
          <w:tcPr>
            <w:tcW w:w="3260" w:type="dxa"/>
          </w:tcPr>
          <w:p w:rsidR="00FE40CE" w:rsidRPr="00FE40CE" w:rsidRDefault="00FE40CE" w:rsidP="00765638">
            <w:pPr>
              <w:suppressAutoHyphens/>
              <w:rPr>
                <w:sz w:val="24"/>
                <w:szCs w:val="24"/>
              </w:rPr>
            </w:pPr>
          </w:p>
        </w:tc>
        <w:tc>
          <w:tcPr>
            <w:tcW w:w="3148" w:type="dxa"/>
          </w:tcPr>
          <w:p w:rsidR="00FE40CE" w:rsidRDefault="00FE40CE" w:rsidP="00765638">
            <w:pPr>
              <w:suppressAutoHyphens/>
              <w:rPr>
                <w:sz w:val="24"/>
                <w:szCs w:val="24"/>
              </w:rPr>
            </w:pPr>
          </w:p>
        </w:tc>
      </w:tr>
      <w:tr w:rsidR="00FE40CE" w:rsidTr="003F1899">
        <w:tc>
          <w:tcPr>
            <w:tcW w:w="1384" w:type="dxa"/>
          </w:tcPr>
          <w:p w:rsidR="00FE40CE" w:rsidRDefault="00FE40CE" w:rsidP="00765638">
            <w:pPr>
              <w:suppressAutoHyphens/>
              <w:rPr>
                <w:sz w:val="24"/>
                <w:szCs w:val="24"/>
              </w:rPr>
            </w:pPr>
            <w:r>
              <w:rPr>
                <w:sz w:val="24"/>
                <w:szCs w:val="24"/>
              </w:rPr>
              <w:t>BRD 1999</w:t>
            </w:r>
          </w:p>
        </w:tc>
        <w:tc>
          <w:tcPr>
            <w:tcW w:w="1418" w:type="dxa"/>
          </w:tcPr>
          <w:p w:rsidR="00FE40CE" w:rsidRDefault="00FE40CE" w:rsidP="00765638">
            <w:pPr>
              <w:suppressAutoHyphens/>
              <w:rPr>
                <w:sz w:val="24"/>
                <w:szCs w:val="24"/>
              </w:rPr>
            </w:pPr>
          </w:p>
        </w:tc>
        <w:tc>
          <w:tcPr>
            <w:tcW w:w="3260" w:type="dxa"/>
          </w:tcPr>
          <w:p w:rsidR="00FE40CE" w:rsidRDefault="00FE40CE" w:rsidP="00765638">
            <w:pPr>
              <w:suppressAutoHyphens/>
              <w:rPr>
                <w:sz w:val="24"/>
                <w:szCs w:val="24"/>
              </w:rPr>
            </w:pPr>
          </w:p>
        </w:tc>
        <w:tc>
          <w:tcPr>
            <w:tcW w:w="3148" w:type="dxa"/>
          </w:tcPr>
          <w:p w:rsidR="00FE40CE" w:rsidRPr="00FE40CE" w:rsidRDefault="00FE40CE" w:rsidP="00765638">
            <w:pPr>
              <w:suppressAutoHyphens/>
              <w:rPr>
                <w:sz w:val="24"/>
                <w:szCs w:val="24"/>
              </w:rPr>
            </w:pPr>
          </w:p>
        </w:tc>
      </w:tr>
    </w:tbl>
    <w:p w:rsidR="006A18BC" w:rsidRDefault="006A18BC" w:rsidP="00765638">
      <w:pPr>
        <w:suppressAutoHyphens/>
        <w:rPr>
          <w:sz w:val="24"/>
          <w:szCs w:val="24"/>
        </w:rPr>
      </w:pPr>
    </w:p>
    <w:p w:rsidR="006A18BC" w:rsidRDefault="006A18BC" w:rsidP="00765638">
      <w:pPr>
        <w:suppressAutoHyphens/>
        <w:rPr>
          <w:sz w:val="24"/>
          <w:szCs w:val="24"/>
        </w:rPr>
      </w:pPr>
    </w:p>
    <w:p w:rsidR="00071851" w:rsidRDefault="00071851" w:rsidP="00765638">
      <w:pPr>
        <w:suppressAutoHyphens/>
        <w:rPr>
          <w:sz w:val="24"/>
          <w:szCs w:val="24"/>
        </w:rPr>
      </w:pPr>
    </w:p>
    <w:p w:rsidR="00071851" w:rsidRDefault="00071851" w:rsidP="00765638">
      <w:pPr>
        <w:suppressAutoHyphens/>
        <w:rPr>
          <w:sz w:val="24"/>
          <w:szCs w:val="24"/>
        </w:rPr>
      </w:pPr>
    </w:p>
    <w:p w:rsidR="006A18BC" w:rsidRDefault="006A18BC" w:rsidP="00765638">
      <w:pPr>
        <w:suppressAutoHyphens/>
        <w:rPr>
          <w:sz w:val="24"/>
          <w:szCs w:val="24"/>
        </w:rPr>
      </w:pPr>
    </w:p>
    <w:p w:rsidR="006A18BC" w:rsidRPr="006A18BC" w:rsidRDefault="006A18BC" w:rsidP="00765638">
      <w:pPr>
        <w:suppressAutoHyphens/>
        <w:spacing w:before="60" w:after="60"/>
      </w:pPr>
      <w:r w:rsidRPr="006A18BC">
        <w:rPr>
          <w:noProof/>
          <w:sz w:val="20"/>
          <w:szCs w:val="20"/>
          <w:lang w:eastAsia="de-DE"/>
        </w:rPr>
        <w:drawing>
          <wp:inline distT="0" distB="0" distL="0" distR="0">
            <wp:extent cx="1255836" cy="439387"/>
            <wp:effectExtent l="19050" t="0" r="1464" b="0"/>
            <wp:docPr id="6"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2" cstate="print"/>
                    <a:stretch>
                      <a:fillRect/>
                    </a:stretch>
                  </pic:blipFill>
                  <pic:spPr>
                    <a:xfrm>
                      <a:off x="0" y="0"/>
                      <a:ext cx="1305703" cy="456834"/>
                    </a:xfrm>
                    <a:prstGeom prst="rect">
                      <a:avLst/>
                    </a:prstGeom>
                  </pic:spPr>
                </pic:pic>
              </a:graphicData>
            </a:graphic>
          </wp:inline>
        </w:drawing>
      </w:r>
      <w:r>
        <w:rPr>
          <w:sz w:val="20"/>
          <w:szCs w:val="20"/>
        </w:rPr>
        <w:t xml:space="preserve"> </w:t>
      </w:r>
      <w:r w:rsidRPr="006A18BC">
        <w:t>LISUM</w:t>
      </w:r>
    </w:p>
    <w:p w:rsidR="006A18BC" w:rsidRDefault="006A18BC" w:rsidP="00765638">
      <w:pPr>
        <w:suppressAutoHyphens/>
        <w:spacing w:before="60" w:after="60"/>
        <w:rPr>
          <w:b/>
        </w:rPr>
      </w:pPr>
      <w:r w:rsidRPr="006A18BC">
        <w:rPr>
          <w:sz w:val="16"/>
          <w:szCs w:val="16"/>
        </w:rPr>
        <w:t>Ausgenommen: Text „aus einem Schulbuch der DDR (1970)“ und „aus einem Schulbuch der Bundesrepublik (1999) © Cornelsen Verlag GmbH &amp; Co. OG</w:t>
      </w:r>
      <w:r>
        <w:rPr>
          <w:b/>
        </w:rPr>
        <w:br w:type="page"/>
      </w:r>
    </w:p>
    <w:p w:rsidR="006A18BC" w:rsidRPr="00BE6CDA" w:rsidRDefault="006A18BC" w:rsidP="00765638">
      <w:pPr>
        <w:suppressAutoHyphens/>
        <w:rPr>
          <w:sz w:val="24"/>
          <w:szCs w:val="24"/>
        </w:rPr>
        <w:sectPr w:rsidR="006A18BC" w:rsidRPr="00BE6CDA" w:rsidSect="00941C6C">
          <w:type w:val="continuous"/>
          <w:pgSz w:w="11906" w:h="16838"/>
          <w:pgMar w:top="1418" w:right="1418" w:bottom="1134" w:left="1418" w:header="709" w:footer="709" w:gutter="0"/>
          <w:cols w:space="708"/>
          <w:docGrid w:linePitch="360"/>
        </w:sectPr>
      </w:pPr>
    </w:p>
    <w:p w:rsidR="000E10E7" w:rsidRPr="000E10E7" w:rsidRDefault="00F5187C" w:rsidP="00765638">
      <w:pPr>
        <w:suppressAutoHyphens/>
        <w:rPr>
          <w:b/>
        </w:rPr>
      </w:pPr>
      <w:r w:rsidRPr="008119C5">
        <w:rPr>
          <w:b/>
        </w:rPr>
        <w:lastRenderedPageBreak/>
        <w:t>Erwartungshorizont</w:t>
      </w:r>
      <w:r w:rsidR="00992A94">
        <w:rPr>
          <w:b/>
        </w:rPr>
        <w:t>:</w:t>
      </w:r>
    </w:p>
    <w:p w:rsidR="000E10E7" w:rsidRDefault="000E10E7" w:rsidP="00765638">
      <w:pPr>
        <w:pStyle w:val="KeinLeerraum"/>
        <w:suppressAutoHyphens/>
        <w:ind w:left="705" w:hanging="705"/>
        <w:rPr>
          <w:rFonts w:ascii="Arial" w:hAnsi="Arial" w:cs="Arial"/>
        </w:rPr>
      </w:pPr>
    </w:p>
    <w:p w:rsidR="00FE40CE" w:rsidRDefault="00E777F7" w:rsidP="00765638">
      <w:pPr>
        <w:suppressAutoHyphens/>
        <w:rPr>
          <w:sz w:val="24"/>
          <w:szCs w:val="24"/>
        </w:rPr>
      </w:pPr>
      <w:r>
        <w:rPr>
          <w:sz w:val="24"/>
          <w:szCs w:val="24"/>
        </w:rPr>
        <w:t>Aufgaben 1</w:t>
      </w:r>
    </w:p>
    <w:tbl>
      <w:tblPr>
        <w:tblStyle w:val="Tabellengitternetz"/>
        <w:tblW w:w="0" w:type="auto"/>
        <w:tblLook w:val="04A0"/>
      </w:tblPr>
      <w:tblGrid>
        <w:gridCol w:w="1384"/>
        <w:gridCol w:w="1559"/>
        <w:gridCol w:w="3119"/>
        <w:gridCol w:w="3148"/>
      </w:tblGrid>
      <w:tr w:rsidR="00FE40CE" w:rsidTr="003F1899">
        <w:tc>
          <w:tcPr>
            <w:tcW w:w="1384" w:type="dxa"/>
          </w:tcPr>
          <w:p w:rsidR="00FE40CE" w:rsidRDefault="00FE40CE" w:rsidP="00765638">
            <w:pPr>
              <w:suppressAutoHyphens/>
              <w:rPr>
                <w:sz w:val="24"/>
                <w:szCs w:val="24"/>
              </w:rPr>
            </w:pPr>
          </w:p>
        </w:tc>
        <w:tc>
          <w:tcPr>
            <w:tcW w:w="1559" w:type="dxa"/>
          </w:tcPr>
          <w:p w:rsidR="00FE40CE" w:rsidRPr="00E777F7" w:rsidRDefault="00FE40CE" w:rsidP="00765638">
            <w:pPr>
              <w:suppressAutoHyphens/>
              <w:rPr>
                <w:b/>
                <w:sz w:val="24"/>
                <w:szCs w:val="24"/>
              </w:rPr>
            </w:pPr>
            <w:r w:rsidRPr="00E777F7">
              <w:rPr>
                <w:b/>
                <w:sz w:val="24"/>
                <w:szCs w:val="24"/>
              </w:rPr>
              <w:t xml:space="preserve"> Opfer</w:t>
            </w:r>
            <w:r w:rsidR="003F1899" w:rsidRPr="00E777F7">
              <w:rPr>
                <w:b/>
                <w:sz w:val="24"/>
                <w:szCs w:val="24"/>
              </w:rPr>
              <w:t>zahl</w:t>
            </w:r>
          </w:p>
        </w:tc>
        <w:tc>
          <w:tcPr>
            <w:tcW w:w="3119" w:type="dxa"/>
          </w:tcPr>
          <w:p w:rsidR="00FE40CE" w:rsidRPr="00E777F7" w:rsidRDefault="00FE40CE" w:rsidP="00765638">
            <w:pPr>
              <w:suppressAutoHyphens/>
              <w:rPr>
                <w:b/>
                <w:sz w:val="24"/>
                <w:szCs w:val="24"/>
              </w:rPr>
            </w:pPr>
            <w:r w:rsidRPr="00E777F7">
              <w:rPr>
                <w:b/>
                <w:sz w:val="24"/>
                <w:szCs w:val="24"/>
              </w:rPr>
              <w:t xml:space="preserve">Absicht der </w:t>
            </w:r>
            <w:r w:rsidR="00E777F7" w:rsidRPr="00E777F7">
              <w:rPr>
                <w:b/>
                <w:sz w:val="24"/>
                <w:szCs w:val="24"/>
              </w:rPr>
              <w:t>Alliierten</w:t>
            </w:r>
          </w:p>
        </w:tc>
        <w:tc>
          <w:tcPr>
            <w:tcW w:w="3148" w:type="dxa"/>
          </w:tcPr>
          <w:p w:rsidR="00FE40CE" w:rsidRPr="00E777F7" w:rsidRDefault="00FE40CE" w:rsidP="00765638">
            <w:pPr>
              <w:suppressAutoHyphens/>
              <w:rPr>
                <w:b/>
                <w:sz w:val="24"/>
                <w:szCs w:val="24"/>
              </w:rPr>
            </w:pPr>
            <w:r w:rsidRPr="00E777F7">
              <w:rPr>
                <w:b/>
                <w:sz w:val="24"/>
                <w:szCs w:val="24"/>
              </w:rPr>
              <w:t>Bewertung des Angriffs</w:t>
            </w:r>
          </w:p>
        </w:tc>
      </w:tr>
      <w:tr w:rsidR="00FE40CE" w:rsidTr="003F1899">
        <w:tc>
          <w:tcPr>
            <w:tcW w:w="1384" w:type="dxa"/>
          </w:tcPr>
          <w:p w:rsidR="00FE40CE" w:rsidRDefault="00FE40CE" w:rsidP="00765638">
            <w:pPr>
              <w:suppressAutoHyphens/>
              <w:rPr>
                <w:sz w:val="24"/>
                <w:szCs w:val="24"/>
              </w:rPr>
            </w:pPr>
            <w:r>
              <w:rPr>
                <w:sz w:val="24"/>
                <w:szCs w:val="24"/>
              </w:rPr>
              <w:t>DDR 1970</w:t>
            </w:r>
          </w:p>
        </w:tc>
        <w:tc>
          <w:tcPr>
            <w:tcW w:w="1559" w:type="dxa"/>
          </w:tcPr>
          <w:p w:rsidR="00FE40CE" w:rsidRPr="00B52BB3" w:rsidRDefault="00FE40CE" w:rsidP="00765638">
            <w:pPr>
              <w:suppressAutoHyphens/>
            </w:pPr>
            <w:r w:rsidRPr="00B52BB3">
              <w:t>rund 35</w:t>
            </w:r>
            <w:r w:rsidR="00880F63">
              <w:t xml:space="preserve"> </w:t>
            </w:r>
            <w:r w:rsidRPr="00B52BB3">
              <w:t>000</w:t>
            </w:r>
          </w:p>
        </w:tc>
        <w:tc>
          <w:tcPr>
            <w:tcW w:w="3119" w:type="dxa"/>
          </w:tcPr>
          <w:p w:rsidR="00FE40CE" w:rsidRPr="00B52BB3" w:rsidRDefault="00FE40CE" w:rsidP="00765638">
            <w:pPr>
              <w:suppressAutoHyphens/>
            </w:pPr>
            <w:r w:rsidRPr="00B52BB3">
              <w:t xml:space="preserve">Dem </w:t>
            </w:r>
            <w:r w:rsidR="00874561" w:rsidRPr="00B52BB3">
              <w:t xml:space="preserve">späteren </w:t>
            </w:r>
            <w:r w:rsidR="00E777F7">
              <w:t xml:space="preserve">sozialistischen </w:t>
            </w:r>
            <w:r w:rsidRPr="00B52BB3">
              <w:t>Aufbau</w:t>
            </w:r>
            <w:r w:rsidR="00874561" w:rsidRPr="00B52BB3">
              <w:t xml:space="preserve"> der DDR nach 1945 sollten schon vor 1945</w:t>
            </w:r>
            <w:r w:rsidRPr="00B52BB3">
              <w:t xml:space="preserve"> möglichst Schwierigkeiten bereitet werden. </w:t>
            </w:r>
          </w:p>
        </w:tc>
        <w:tc>
          <w:tcPr>
            <w:tcW w:w="3148" w:type="dxa"/>
          </w:tcPr>
          <w:p w:rsidR="00FE40CE" w:rsidRPr="00B52BB3" w:rsidRDefault="00E777F7" w:rsidP="00765638">
            <w:pPr>
              <w:suppressAutoHyphens/>
            </w:pPr>
            <w:r>
              <w:t>Der Angriff sei</w:t>
            </w:r>
          </w:p>
          <w:p w:rsidR="00FE40CE" w:rsidRPr="00B52BB3" w:rsidRDefault="00FE40CE" w:rsidP="00765638">
            <w:pPr>
              <w:pStyle w:val="Listenabsatz"/>
              <w:numPr>
                <w:ilvl w:val="0"/>
                <w:numId w:val="20"/>
              </w:numPr>
              <w:suppressAutoHyphens/>
            </w:pPr>
            <w:r w:rsidRPr="00B52BB3">
              <w:t xml:space="preserve">politisch motiviert, </w:t>
            </w:r>
          </w:p>
          <w:p w:rsidR="00FE40CE" w:rsidRPr="00B52BB3" w:rsidRDefault="002D5D57" w:rsidP="00765638">
            <w:pPr>
              <w:pStyle w:val="Listenabsatz"/>
              <w:numPr>
                <w:ilvl w:val="0"/>
                <w:numId w:val="20"/>
              </w:numPr>
              <w:suppressAutoHyphens/>
            </w:pPr>
            <w:r w:rsidRPr="00B52BB3">
              <w:t>militärisch unnötig</w:t>
            </w:r>
            <w:r w:rsidR="00FE40CE" w:rsidRPr="00B52BB3">
              <w:t xml:space="preserve"> („Kunststadt Dresden“) und </w:t>
            </w:r>
          </w:p>
          <w:p w:rsidR="00FE40CE" w:rsidRPr="00B52BB3" w:rsidRDefault="00FE40CE" w:rsidP="00765638">
            <w:pPr>
              <w:pStyle w:val="Listenabsatz"/>
              <w:numPr>
                <w:ilvl w:val="0"/>
                <w:numId w:val="20"/>
              </w:numPr>
              <w:suppressAutoHyphens/>
            </w:pPr>
            <w:r w:rsidRPr="00B52BB3">
              <w:t>moralisch verwerflich, weil vornehmlich Flüchtlinge</w:t>
            </w:r>
            <w:r w:rsidR="00E777F7">
              <w:t xml:space="preserve"> sowie Alte, Frauen und Kinder</w:t>
            </w:r>
            <w:r w:rsidRPr="00B52BB3">
              <w:t xml:space="preserve"> betroffen waren. </w:t>
            </w:r>
          </w:p>
        </w:tc>
      </w:tr>
      <w:tr w:rsidR="00FE40CE" w:rsidTr="003F1899">
        <w:tc>
          <w:tcPr>
            <w:tcW w:w="1384" w:type="dxa"/>
          </w:tcPr>
          <w:p w:rsidR="00FE40CE" w:rsidRDefault="00FE40CE" w:rsidP="00765638">
            <w:pPr>
              <w:suppressAutoHyphens/>
              <w:rPr>
                <w:sz w:val="24"/>
                <w:szCs w:val="24"/>
              </w:rPr>
            </w:pPr>
            <w:r>
              <w:rPr>
                <w:sz w:val="24"/>
                <w:szCs w:val="24"/>
              </w:rPr>
              <w:t>GB 1999</w:t>
            </w:r>
          </w:p>
        </w:tc>
        <w:tc>
          <w:tcPr>
            <w:tcW w:w="1559" w:type="dxa"/>
          </w:tcPr>
          <w:p w:rsidR="00FE40CE" w:rsidRPr="00B52BB3" w:rsidRDefault="00880F63" w:rsidP="00765638">
            <w:pPr>
              <w:suppressAutoHyphens/>
            </w:pPr>
            <w:r>
              <w:t>13</w:t>
            </w:r>
            <w:r w:rsidR="00333632">
              <w:t>5</w:t>
            </w:r>
            <w:r>
              <w:t xml:space="preserve"> </w:t>
            </w:r>
            <w:r w:rsidR="00FE40CE" w:rsidRPr="00B52BB3">
              <w:t>000</w:t>
            </w:r>
          </w:p>
        </w:tc>
        <w:tc>
          <w:tcPr>
            <w:tcW w:w="3119" w:type="dxa"/>
          </w:tcPr>
          <w:p w:rsidR="00FE40CE" w:rsidRPr="00B52BB3" w:rsidRDefault="00FE40CE" w:rsidP="00765638">
            <w:pPr>
              <w:pStyle w:val="Listenabsatz"/>
              <w:numPr>
                <w:ilvl w:val="0"/>
                <w:numId w:val="21"/>
              </w:numPr>
              <w:suppressAutoHyphens/>
            </w:pPr>
            <w:r w:rsidRPr="00B52BB3">
              <w:t xml:space="preserve">Zerstörung von </w:t>
            </w:r>
            <w:r w:rsidR="00874561" w:rsidRPr="00B52BB3">
              <w:br/>
            </w:r>
            <w:r w:rsidRPr="00B52BB3">
              <w:t>Industrieanlagen</w:t>
            </w:r>
          </w:p>
          <w:p w:rsidR="00FE40CE" w:rsidRPr="00B52BB3" w:rsidRDefault="00FE40CE" w:rsidP="00765638">
            <w:pPr>
              <w:pStyle w:val="Listenabsatz"/>
              <w:numPr>
                <w:ilvl w:val="0"/>
                <w:numId w:val="21"/>
              </w:numPr>
              <w:suppressAutoHyphens/>
            </w:pPr>
            <w:r w:rsidRPr="00B52BB3">
              <w:t xml:space="preserve">Verhinderung der </w:t>
            </w:r>
            <w:r w:rsidR="00874561" w:rsidRPr="00B52BB3">
              <w:br/>
            </w:r>
            <w:r w:rsidRPr="00B52BB3">
              <w:t xml:space="preserve">Produktion von </w:t>
            </w:r>
            <w:r w:rsidR="00874561" w:rsidRPr="00B52BB3">
              <w:br/>
            </w:r>
            <w:r w:rsidRPr="00B52BB3">
              <w:t>Kriegsgütern</w:t>
            </w:r>
          </w:p>
          <w:p w:rsidR="00FE40CE" w:rsidRPr="00B52BB3" w:rsidRDefault="00FE40CE" w:rsidP="00765638">
            <w:pPr>
              <w:pStyle w:val="Listenabsatz"/>
              <w:numPr>
                <w:ilvl w:val="0"/>
                <w:numId w:val="21"/>
              </w:numPr>
              <w:suppressAutoHyphens/>
            </w:pPr>
            <w:r w:rsidRPr="00B52BB3">
              <w:t>„Brechung“ der Moral der Zivilbevölkerung,</w:t>
            </w:r>
          </w:p>
          <w:p w:rsidR="00FE40CE" w:rsidRPr="00B52BB3" w:rsidRDefault="00FE40CE" w:rsidP="00765638">
            <w:pPr>
              <w:pStyle w:val="Listenabsatz"/>
              <w:numPr>
                <w:ilvl w:val="0"/>
                <w:numId w:val="21"/>
              </w:numPr>
              <w:suppressAutoHyphens/>
            </w:pPr>
            <w:r w:rsidRPr="00B52BB3">
              <w:t xml:space="preserve"> Kapitulation</w:t>
            </w:r>
          </w:p>
        </w:tc>
        <w:tc>
          <w:tcPr>
            <w:tcW w:w="3148" w:type="dxa"/>
          </w:tcPr>
          <w:p w:rsidR="00FE40CE" w:rsidRPr="00B52BB3" w:rsidRDefault="00FE40CE" w:rsidP="00765638">
            <w:pPr>
              <w:suppressAutoHyphens/>
            </w:pPr>
            <w:r w:rsidRPr="00B52BB3">
              <w:t xml:space="preserve">Bombenangriffe auf deutsche Städte verfolgten </w:t>
            </w:r>
            <w:r w:rsidR="00874561" w:rsidRPr="00B52BB3">
              <w:t xml:space="preserve">im Grundsatz </w:t>
            </w:r>
            <w:r w:rsidRPr="00B52BB3">
              <w:t xml:space="preserve">eine sinnvolle Strategie; Ziviltote wären zwar bedauerlich, </w:t>
            </w:r>
            <w:r w:rsidR="00874561" w:rsidRPr="00B52BB3">
              <w:t xml:space="preserve">sind </w:t>
            </w:r>
            <w:r w:rsidRPr="00B52BB3">
              <w:t>aber nicht zu vermeiden.</w:t>
            </w:r>
            <w:r w:rsidR="00E777F7">
              <w:t xml:space="preserve"> Das Hauptziel sei die Kapitulation gewesen.</w:t>
            </w:r>
          </w:p>
        </w:tc>
      </w:tr>
      <w:tr w:rsidR="00FE40CE" w:rsidTr="003F1899">
        <w:tc>
          <w:tcPr>
            <w:tcW w:w="1384" w:type="dxa"/>
          </w:tcPr>
          <w:p w:rsidR="00FE40CE" w:rsidRDefault="00FE40CE" w:rsidP="00765638">
            <w:pPr>
              <w:suppressAutoHyphens/>
              <w:rPr>
                <w:sz w:val="24"/>
                <w:szCs w:val="24"/>
              </w:rPr>
            </w:pPr>
            <w:r>
              <w:rPr>
                <w:sz w:val="24"/>
                <w:szCs w:val="24"/>
              </w:rPr>
              <w:t>BRD 1999</w:t>
            </w:r>
          </w:p>
        </w:tc>
        <w:tc>
          <w:tcPr>
            <w:tcW w:w="1559" w:type="dxa"/>
          </w:tcPr>
          <w:p w:rsidR="00FE40CE" w:rsidRPr="00B52BB3" w:rsidRDefault="00FE40CE" w:rsidP="00765638">
            <w:pPr>
              <w:suppressAutoHyphens/>
            </w:pPr>
            <w:r w:rsidRPr="00B52BB3">
              <w:t>35</w:t>
            </w:r>
            <w:r w:rsidR="00333632">
              <w:t xml:space="preserve"> </w:t>
            </w:r>
            <w:r w:rsidRPr="00B52BB3">
              <w:t xml:space="preserve">000, </w:t>
            </w:r>
            <w:r w:rsidRPr="00B52BB3">
              <w:br/>
              <w:t>eventuell über 100</w:t>
            </w:r>
            <w:r w:rsidR="00333632">
              <w:t xml:space="preserve"> </w:t>
            </w:r>
            <w:r w:rsidRPr="00B52BB3">
              <w:t>000</w:t>
            </w:r>
          </w:p>
        </w:tc>
        <w:tc>
          <w:tcPr>
            <w:tcW w:w="3119" w:type="dxa"/>
          </w:tcPr>
          <w:p w:rsidR="00FE40CE" w:rsidRPr="00B52BB3" w:rsidRDefault="00FE40CE" w:rsidP="00765638">
            <w:pPr>
              <w:suppressAutoHyphens/>
            </w:pPr>
            <w:r w:rsidRPr="00B52BB3">
              <w:t>Eine konk</w:t>
            </w:r>
            <w:r w:rsidR="00E777F7">
              <w:t>rete Absicht der Alliierten</w:t>
            </w:r>
            <w:r w:rsidRPr="00B52BB3">
              <w:t xml:space="preserve"> wird nicht genannt. </w:t>
            </w:r>
          </w:p>
        </w:tc>
        <w:tc>
          <w:tcPr>
            <w:tcW w:w="3148" w:type="dxa"/>
          </w:tcPr>
          <w:p w:rsidR="00FE40CE" w:rsidRPr="00B52BB3" w:rsidRDefault="00FE40CE" w:rsidP="00765638">
            <w:pPr>
              <w:suppressAutoHyphens/>
            </w:pPr>
            <w:r w:rsidRPr="00B52BB3">
              <w:t>Der Angriff war</w:t>
            </w:r>
          </w:p>
          <w:p w:rsidR="00FE40CE" w:rsidRPr="00B52BB3" w:rsidRDefault="00FE40CE" w:rsidP="00765638">
            <w:pPr>
              <w:pStyle w:val="Listenabsatz"/>
              <w:numPr>
                <w:ilvl w:val="0"/>
                <w:numId w:val="22"/>
              </w:numPr>
              <w:suppressAutoHyphens/>
            </w:pPr>
            <w:r w:rsidRPr="00B52BB3">
              <w:t xml:space="preserve">militärisch sinnlos („Kunststadt Dresden“) und </w:t>
            </w:r>
          </w:p>
          <w:p w:rsidR="00FE40CE" w:rsidRPr="00B52BB3" w:rsidRDefault="00FE40CE" w:rsidP="00765638">
            <w:pPr>
              <w:pStyle w:val="Listenabsatz"/>
              <w:numPr>
                <w:ilvl w:val="0"/>
                <w:numId w:val="22"/>
              </w:numPr>
              <w:suppressAutoHyphens/>
            </w:pPr>
            <w:r w:rsidRPr="00B52BB3">
              <w:t xml:space="preserve">moralisch verwerflich, weil Flüchtlinge, Alte, Kranke, Verwundete getötet wurden und </w:t>
            </w:r>
            <w:r w:rsidR="00874561" w:rsidRPr="00B52BB3">
              <w:t xml:space="preserve">außerdem auch </w:t>
            </w:r>
            <w:r w:rsidRPr="00B52BB3">
              <w:t>ge</w:t>
            </w:r>
            <w:r w:rsidR="00874561" w:rsidRPr="00B52BB3">
              <w:t xml:space="preserve">zielt </w:t>
            </w:r>
            <w:r w:rsidRPr="00B52BB3">
              <w:t>fliehende Zivilisten angegriffen worden wären.</w:t>
            </w:r>
          </w:p>
        </w:tc>
      </w:tr>
    </w:tbl>
    <w:p w:rsidR="00420481" w:rsidRDefault="00420481" w:rsidP="00765638">
      <w:pPr>
        <w:suppressAutoHyphens/>
        <w:spacing w:before="60" w:after="60"/>
        <w:rPr>
          <w:b/>
        </w:rPr>
      </w:pPr>
    </w:p>
    <w:p w:rsidR="002D5D57" w:rsidRDefault="00E777F7" w:rsidP="00765638">
      <w:pPr>
        <w:suppressAutoHyphens/>
        <w:spacing w:before="60" w:after="60"/>
      </w:pPr>
      <w:r>
        <w:t>Aufgabe 2</w:t>
      </w:r>
    </w:p>
    <w:p w:rsidR="00FE40CE" w:rsidRDefault="002D5D57" w:rsidP="00765638">
      <w:pPr>
        <w:pStyle w:val="Listenabsatz"/>
        <w:numPr>
          <w:ilvl w:val="0"/>
          <w:numId w:val="23"/>
        </w:numPr>
        <w:suppressAutoHyphens/>
        <w:spacing w:before="60" w:after="60"/>
      </w:pPr>
      <w:r>
        <w:t>Die unterschiedlichen Auffassungen über die Bombenangriffe sind Ausdruck der (ehemaligen) Gegnerschaft im Krieg.</w:t>
      </w:r>
    </w:p>
    <w:p w:rsidR="002D5D57" w:rsidRDefault="003F1899" w:rsidP="00765638">
      <w:pPr>
        <w:pStyle w:val="Listenabsatz"/>
        <w:numPr>
          <w:ilvl w:val="0"/>
          <w:numId w:val="23"/>
        </w:numPr>
        <w:suppressAutoHyphens/>
        <w:spacing w:before="60" w:after="60"/>
      </w:pPr>
      <w:r>
        <w:t>Die i</w:t>
      </w:r>
      <w:r w:rsidR="002D5D57">
        <w:t>m DDR-Schulbuch zu</w:t>
      </w:r>
      <w:r w:rsidR="00E777F7">
        <w:t>m</w:t>
      </w:r>
      <w:r w:rsidR="002D5D57">
        <w:t xml:space="preserve"> Ausdruck kommenden Bewertungen sind Ausdruck der Systemkonkurrenz zwischen Ost und West</w:t>
      </w:r>
      <w:r>
        <w:t xml:space="preserve"> nach 1945</w:t>
      </w:r>
      <w:r w:rsidR="002D5D57">
        <w:t xml:space="preserve">. Diese Gegnerschaft wird auf den Bombenkrieg </w:t>
      </w:r>
      <w:r>
        <w:t xml:space="preserve">bis 1945 </w:t>
      </w:r>
      <w:r w:rsidR="00874561">
        <w:t>(rück-)</w:t>
      </w:r>
      <w:r w:rsidR="002D5D57">
        <w:t xml:space="preserve">projiziert als die späteren Gegner noch Verbündete gewesen waren. </w:t>
      </w:r>
    </w:p>
    <w:p w:rsidR="00FE40CE" w:rsidRDefault="00FE40CE" w:rsidP="00765638">
      <w:pPr>
        <w:suppressAutoHyphens/>
        <w:spacing w:before="60" w:after="60"/>
        <w:rPr>
          <w:b/>
        </w:rPr>
      </w:pPr>
    </w:p>
    <w:p w:rsidR="006A18BC" w:rsidRPr="006A18BC" w:rsidRDefault="006A18BC" w:rsidP="00765638">
      <w:pPr>
        <w:suppressAutoHyphens/>
        <w:spacing w:before="60" w:after="60"/>
      </w:pPr>
      <w:r w:rsidRPr="006A18BC">
        <w:rPr>
          <w:noProof/>
          <w:sz w:val="20"/>
          <w:szCs w:val="20"/>
          <w:lang w:eastAsia="de-DE"/>
        </w:rPr>
        <w:drawing>
          <wp:inline distT="0" distB="0" distL="0" distR="0">
            <wp:extent cx="1255836" cy="439387"/>
            <wp:effectExtent l="19050" t="0" r="1464" b="0"/>
            <wp:docPr id="8"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2" cstate="print"/>
                    <a:stretch>
                      <a:fillRect/>
                    </a:stretch>
                  </pic:blipFill>
                  <pic:spPr>
                    <a:xfrm>
                      <a:off x="0" y="0"/>
                      <a:ext cx="1305703" cy="456834"/>
                    </a:xfrm>
                    <a:prstGeom prst="rect">
                      <a:avLst/>
                    </a:prstGeom>
                  </pic:spPr>
                </pic:pic>
              </a:graphicData>
            </a:graphic>
          </wp:inline>
        </w:drawing>
      </w:r>
      <w:r>
        <w:rPr>
          <w:sz w:val="20"/>
          <w:szCs w:val="20"/>
        </w:rPr>
        <w:t xml:space="preserve"> </w:t>
      </w:r>
      <w:r w:rsidRPr="006A18BC">
        <w:t>LISUM</w:t>
      </w:r>
    </w:p>
    <w:p w:rsidR="00C2144F" w:rsidRDefault="006A18BC" w:rsidP="00765638">
      <w:pPr>
        <w:spacing w:before="60" w:after="60"/>
        <w:rPr>
          <w:sz w:val="2"/>
          <w:szCs w:val="2"/>
        </w:rPr>
      </w:pPr>
      <w:r w:rsidRPr="006A18BC">
        <w:rPr>
          <w:sz w:val="16"/>
          <w:szCs w:val="16"/>
        </w:rPr>
        <w:t>Ausgenommen: Text „aus einem Schulbuch der DDR (1970)“ und „aus einem Schulbuch der Bundesrepublik (1999) © Cornelsen Verlag GmbH &amp; Co. OG</w:t>
      </w:r>
    </w:p>
    <w:sectPr w:rsid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F63" w:rsidRDefault="00880F63" w:rsidP="00837EC7">
      <w:pPr>
        <w:spacing w:line="240" w:lineRule="auto"/>
      </w:pPr>
      <w:r>
        <w:separator/>
      </w:r>
    </w:p>
  </w:endnote>
  <w:endnote w:type="continuationSeparator" w:id="0">
    <w:p w:rsidR="00880F63" w:rsidRDefault="00880F63"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880F63" w:rsidRDefault="00880F63" w:rsidP="00937B60">
        <w:pPr>
          <w:pStyle w:val="Fuzeile"/>
          <w:tabs>
            <w:tab w:val="clear" w:pos="4536"/>
          </w:tabs>
          <w:jc w:val="center"/>
        </w:pPr>
        <w:r>
          <w:tab/>
        </w:r>
        <w:fldSimple w:instr=" PAGE   \* MERGEFORMAT ">
          <w:r w:rsidR="009E6FE5">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63" w:rsidRDefault="00880F63">
    <w:pPr>
      <w:pStyle w:val="Fuzeile"/>
      <w:jc w:val="right"/>
    </w:pPr>
    <w:r>
      <w:t xml:space="preserve">Seite </w:t>
    </w:r>
    <w:r w:rsidR="009843FF">
      <w:rPr>
        <w:b/>
        <w:sz w:val="24"/>
        <w:szCs w:val="24"/>
      </w:rPr>
      <w:fldChar w:fldCharType="begin"/>
    </w:r>
    <w:r>
      <w:rPr>
        <w:b/>
      </w:rPr>
      <w:instrText>PAGE</w:instrText>
    </w:r>
    <w:r w:rsidR="009843FF">
      <w:rPr>
        <w:b/>
        <w:sz w:val="24"/>
        <w:szCs w:val="24"/>
      </w:rPr>
      <w:fldChar w:fldCharType="separate"/>
    </w:r>
    <w:r w:rsidR="009E6FE5">
      <w:rPr>
        <w:b/>
        <w:noProof/>
      </w:rPr>
      <w:t>2</w:t>
    </w:r>
    <w:r w:rsidR="009843FF">
      <w:rPr>
        <w:b/>
        <w:sz w:val="24"/>
        <w:szCs w:val="24"/>
      </w:rPr>
      <w:fldChar w:fldCharType="end"/>
    </w:r>
    <w:r>
      <w:t xml:space="preserve"> von </w:t>
    </w:r>
    <w:r w:rsidR="009843FF">
      <w:rPr>
        <w:b/>
        <w:sz w:val="24"/>
        <w:szCs w:val="24"/>
      </w:rPr>
      <w:fldChar w:fldCharType="begin"/>
    </w:r>
    <w:r>
      <w:rPr>
        <w:b/>
      </w:rPr>
      <w:instrText>NUMPAGES</w:instrText>
    </w:r>
    <w:r w:rsidR="009843FF">
      <w:rPr>
        <w:b/>
        <w:sz w:val="24"/>
        <w:szCs w:val="24"/>
      </w:rPr>
      <w:fldChar w:fldCharType="separate"/>
    </w:r>
    <w:r w:rsidR="009E6FE5">
      <w:rPr>
        <w:b/>
        <w:noProof/>
      </w:rPr>
      <w:t>4</w:t>
    </w:r>
    <w:r w:rsidR="009843FF">
      <w:rPr>
        <w:b/>
        <w:sz w:val="24"/>
        <w:szCs w:val="24"/>
      </w:rPr>
      <w:fldChar w:fldCharType="end"/>
    </w:r>
  </w:p>
  <w:p w:rsidR="00880F63" w:rsidRDefault="00880F6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F63" w:rsidRDefault="00880F63" w:rsidP="00837EC7">
      <w:pPr>
        <w:spacing w:line="240" w:lineRule="auto"/>
      </w:pPr>
      <w:r>
        <w:separator/>
      </w:r>
    </w:p>
  </w:footnote>
  <w:footnote w:type="continuationSeparator" w:id="0">
    <w:p w:rsidR="00880F63" w:rsidRDefault="00880F63"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63" w:rsidRPr="00142DFA" w:rsidRDefault="00880F63" w:rsidP="00F5187C">
    <w:pPr>
      <w:pStyle w:val="Kopfzeile"/>
      <w:pBdr>
        <w:bottom w:val="single" w:sz="12" w:space="1" w:color="808080" w:themeColor="background1" w:themeShade="80"/>
      </w:pBdr>
      <w:jc w:val="righ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63" w:rsidRPr="00142DFA" w:rsidRDefault="00880F63" w:rsidP="006A18B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B2C450F"/>
    <w:multiLevelType w:val="hybridMultilevel"/>
    <w:tmpl w:val="7BF27834"/>
    <w:lvl w:ilvl="0" w:tplc="9DE6144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04080"/>
    <w:multiLevelType w:val="hybridMultilevel"/>
    <w:tmpl w:val="B95C9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2368A6"/>
    <w:multiLevelType w:val="hybridMultilevel"/>
    <w:tmpl w:val="DA766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1FB2880"/>
    <w:multiLevelType w:val="hybridMultilevel"/>
    <w:tmpl w:val="F5AEC4A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171D9C"/>
    <w:multiLevelType w:val="hybridMultilevel"/>
    <w:tmpl w:val="2180A3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CB21122"/>
    <w:multiLevelType w:val="hybridMultilevel"/>
    <w:tmpl w:val="DDD248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16014C6"/>
    <w:multiLevelType w:val="hybridMultilevel"/>
    <w:tmpl w:val="D3643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4B371B4"/>
    <w:multiLevelType w:val="hybridMultilevel"/>
    <w:tmpl w:val="8EB64428"/>
    <w:lvl w:ilvl="0" w:tplc="9DE614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675456CE"/>
    <w:multiLevelType w:val="hybridMultilevel"/>
    <w:tmpl w:val="C1C89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B684032"/>
    <w:multiLevelType w:val="hybridMultilevel"/>
    <w:tmpl w:val="DF429E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01B7DEB"/>
    <w:multiLevelType w:val="hybridMultilevel"/>
    <w:tmpl w:val="686C96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nsid w:val="7D3C44FA"/>
    <w:multiLevelType w:val="hybridMultilevel"/>
    <w:tmpl w:val="EF1829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4"/>
  </w:num>
  <w:num w:numId="4">
    <w:abstractNumId w:val="8"/>
  </w:num>
  <w:num w:numId="5">
    <w:abstractNumId w:val="1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1"/>
  </w:num>
  <w:num w:numId="12">
    <w:abstractNumId w:val="15"/>
  </w:num>
  <w:num w:numId="13">
    <w:abstractNumId w:val="9"/>
  </w:num>
  <w:num w:numId="14">
    <w:abstractNumId w:val="10"/>
  </w:num>
  <w:num w:numId="15">
    <w:abstractNumId w:val="7"/>
  </w:num>
  <w:num w:numId="16">
    <w:abstractNumId w:val="5"/>
  </w:num>
  <w:num w:numId="17">
    <w:abstractNumId w:val="11"/>
  </w:num>
  <w:num w:numId="18">
    <w:abstractNumId w:val="18"/>
  </w:num>
  <w:num w:numId="19">
    <w:abstractNumId w:val="0"/>
  </w:num>
  <w:num w:numId="20">
    <w:abstractNumId w:val="17"/>
  </w:num>
  <w:num w:numId="21">
    <w:abstractNumId w:val="21"/>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attachedTemplate r:id="rId1"/>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rsids>
    <w:rsidRoot w:val="00511575"/>
    <w:rsid w:val="0004165F"/>
    <w:rsid w:val="000636E4"/>
    <w:rsid w:val="00067B0E"/>
    <w:rsid w:val="00071851"/>
    <w:rsid w:val="000A2A61"/>
    <w:rsid w:val="000A4B8B"/>
    <w:rsid w:val="000C528D"/>
    <w:rsid w:val="000E10E7"/>
    <w:rsid w:val="00110F35"/>
    <w:rsid w:val="0011592A"/>
    <w:rsid w:val="00133562"/>
    <w:rsid w:val="00136172"/>
    <w:rsid w:val="00142DFA"/>
    <w:rsid w:val="00155F4E"/>
    <w:rsid w:val="001634E6"/>
    <w:rsid w:val="00163D87"/>
    <w:rsid w:val="00185133"/>
    <w:rsid w:val="001A71B9"/>
    <w:rsid w:val="001B043E"/>
    <w:rsid w:val="001C3197"/>
    <w:rsid w:val="001F319E"/>
    <w:rsid w:val="00202F49"/>
    <w:rsid w:val="00206E1F"/>
    <w:rsid w:val="002348B8"/>
    <w:rsid w:val="00270DFC"/>
    <w:rsid w:val="002A04B8"/>
    <w:rsid w:val="002A2294"/>
    <w:rsid w:val="002B14FC"/>
    <w:rsid w:val="002D3F70"/>
    <w:rsid w:val="002D55C9"/>
    <w:rsid w:val="002D5D57"/>
    <w:rsid w:val="002E1682"/>
    <w:rsid w:val="002F3C8C"/>
    <w:rsid w:val="00300E1A"/>
    <w:rsid w:val="00321743"/>
    <w:rsid w:val="00333632"/>
    <w:rsid w:val="00334567"/>
    <w:rsid w:val="00362E57"/>
    <w:rsid w:val="00363539"/>
    <w:rsid w:val="0037391F"/>
    <w:rsid w:val="00374436"/>
    <w:rsid w:val="00381AB2"/>
    <w:rsid w:val="003974E1"/>
    <w:rsid w:val="003C0238"/>
    <w:rsid w:val="003F1899"/>
    <w:rsid w:val="003F4234"/>
    <w:rsid w:val="0040115E"/>
    <w:rsid w:val="004072A0"/>
    <w:rsid w:val="00411347"/>
    <w:rsid w:val="00411AEC"/>
    <w:rsid w:val="00420481"/>
    <w:rsid w:val="00432230"/>
    <w:rsid w:val="00444F71"/>
    <w:rsid w:val="00445672"/>
    <w:rsid w:val="0045370E"/>
    <w:rsid w:val="00467ABE"/>
    <w:rsid w:val="004851BE"/>
    <w:rsid w:val="0049671A"/>
    <w:rsid w:val="00496D76"/>
    <w:rsid w:val="004C485B"/>
    <w:rsid w:val="004C5D31"/>
    <w:rsid w:val="004F3656"/>
    <w:rsid w:val="005052CB"/>
    <w:rsid w:val="00505A1B"/>
    <w:rsid w:val="00511575"/>
    <w:rsid w:val="00537A2A"/>
    <w:rsid w:val="005960DF"/>
    <w:rsid w:val="005C16CC"/>
    <w:rsid w:val="005F1ACA"/>
    <w:rsid w:val="005F33F9"/>
    <w:rsid w:val="006428A0"/>
    <w:rsid w:val="00650FF8"/>
    <w:rsid w:val="00677337"/>
    <w:rsid w:val="006A18BC"/>
    <w:rsid w:val="006A22F8"/>
    <w:rsid w:val="006A599E"/>
    <w:rsid w:val="006B1292"/>
    <w:rsid w:val="006C688D"/>
    <w:rsid w:val="006C713F"/>
    <w:rsid w:val="006D084A"/>
    <w:rsid w:val="006D5EEA"/>
    <w:rsid w:val="006D719E"/>
    <w:rsid w:val="007024FB"/>
    <w:rsid w:val="007250B9"/>
    <w:rsid w:val="007357B6"/>
    <w:rsid w:val="007453FB"/>
    <w:rsid w:val="00745B30"/>
    <w:rsid w:val="00755091"/>
    <w:rsid w:val="007621DD"/>
    <w:rsid w:val="00765638"/>
    <w:rsid w:val="007C1D1C"/>
    <w:rsid w:val="007C32D6"/>
    <w:rsid w:val="007C3E2C"/>
    <w:rsid w:val="007D6BA1"/>
    <w:rsid w:val="00800BD6"/>
    <w:rsid w:val="008109AD"/>
    <w:rsid w:val="008119C5"/>
    <w:rsid w:val="00820851"/>
    <w:rsid w:val="00825908"/>
    <w:rsid w:val="00826C8F"/>
    <w:rsid w:val="00837EC7"/>
    <w:rsid w:val="0085559E"/>
    <w:rsid w:val="008558C7"/>
    <w:rsid w:val="00874561"/>
    <w:rsid w:val="00880F63"/>
    <w:rsid w:val="008827D6"/>
    <w:rsid w:val="008A1768"/>
    <w:rsid w:val="008A220C"/>
    <w:rsid w:val="008B1D49"/>
    <w:rsid w:val="008B6E6E"/>
    <w:rsid w:val="008D0FCA"/>
    <w:rsid w:val="008E2ED1"/>
    <w:rsid w:val="008E330B"/>
    <w:rsid w:val="008E7D45"/>
    <w:rsid w:val="008F78E6"/>
    <w:rsid w:val="009206AD"/>
    <w:rsid w:val="00937B60"/>
    <w:rsid w:val="00941C6C"/>
    <w:rsid w:val="0095558E"/>
    <w:rsid w:val="00971722"/>
    <w:rsid w:val="009843FF"/>
    <w:rsid w:val="00992A94"/>
    <w:rsid w:val="009A1D85"/>
    <w:rsid w:val="009A3A42"/>
    <w:rsid w:val="009B046A"/>
    <w:rsid w:val="009E6FE5"/>
    <w:rsid w:val="009F42E4"/>
    <w:rsid w:val="009F524B"/>
    <w:rsid w:val="00A20523"/>
    <w:rsid w:val="00A366CC"/>
    <w:rsid w:val="00A57E9B"/>
    <w:rsid w:val="00A603AE"/>
    <w:rsid w:val="00A804F8"/>
    <w:rsid w:val="00A828A1"/>
    <w:rsid w:val="00A973E5"/>
    <w:rsid w:val="00AB509B"/>
    <w:rsid w:val="00AC550A"/>
    <w:rsid w:val="00AD39E6"/>
    <w:rsid w:val="00AE2D84"/>
    <w:rsid w:val="00AE3A55"/>
    <w:rsid w:val="00AE3A83"/>
    <w:rsid w:val="00AE6DEB"/>
    <w:rsid w:val="00B41532"/>
    <w:rsid w:val="00B52BB3"/>
    <w:rsid w:val="00B542E5"/>
    <w:rsid w:val="00B92193"/>
    <w:rsid w:val="00B94BD8"/>
    <w:rsid w:val="00BC2437"/>
    <w:rsid w:val="00BC43B6"/>
    <w:rsid w:val="00BC763D"/>
    <w:rsid w:val="00BD7E76"/>
    <w:rsid w:val="00BE6CDA"/>
    <w:rsid w:val="00BE7704"/>
    <w:rsid w:val="00BF22FF"/>
    <w:rsid w:val="00BF2994"/>
    <w:rsid w:val="00BF4880"/>
    <w:rsid w:val="00BF6D1A"/>
    <w:rsid w:val="00C01D4F"/>
    <w:rsid w:val="00C16860"/>
    <w:rsid w:val="00C2144F"/>
    <w:rsid w:val="00C2632F"/>
    <w:rsid w:val="00C47F23"/>
    <w:rsid w:val="00C61307"/>
    <w:rsid w:val="00C6552D"/>
    <w:rsid w:val="00C74322"/>
    <w:rsid w:val="00C752F4"/>
    <w:rsid w:val="00C84B4D"/>
    <w:rsid w:val="00CA5D77"/>
    <w:rsid w:val="00CB033E"/>
    <w:rsid w:val="00CB3549"/>
    <w:rsid w:val="00CC5A1B"/>
    <w:rsid w:val="00D0707C"/>
    <w:rsid w:val="00D226DE"/>
    <w:rsid w:val="00D270BC"/>
    <w:rsid w:val="00D41BE0"/>
    <w:rsid w:val="00D9224F"/>
    <w:rsid w:val="00DC762A"/>
    <w:rsid w:val="00DD0C30"/>
    <w:rsid w:val="00DF308F"/>
    <w:rsid w:val="00E16A0E"/>
    <w:rsid w:val="00E16B27"/>
    <w:rsid w:val="00E579BF"/>
    <w:rsid w:val="00E72519"/>
    <w:rsid w:val="00E777F7"/>
    <w:rsid w:val="00E84ADD"/>
    <w:rsid w:val="00E85DB9"/>
    <w:rsid w:val="00E86529"/>
    <w:rsid w:val="00E9412C"/>
    <w:rsid w:val="00EA4734"/>
    <w:rsid w:val="00EA5291"/>
    <w:rsid w:val="00EB070D"/>
    <w:rsid w:val="00EC1F75"/>
    <w:rsid w:val="00EC51CF"/>
    <w:rsid w:val="00EC68C4"/>
    <w:rsid w:val="00ED0EC3"/>
    <w:rsid w:val="00F17F92"/>
    <w:rsid w:val="00F2257F"/>
    <w:rsid w:val="00F372D1"/>
    <w:rsid w:val="00F5187C"/>
    <w:rsid w:val="00F8057E"/>
    <w:rsid w:val="00F86862"/>
    <w:rsid w:val="00FA0BB9"/>
    <w:rsid w:val="00FE40CE"/>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KeinLeerraum">
    <w:name w:val="No Spacing"/>
    <w:uiPriority w:val="1"/>
    <w:qFormat/>
    <w:rsid w:val="000E10E7"/>
    <w:rPr>
      <w:sz w:val="22"/>
      <w:szCs w:val="22"/>
      <w:lang w:eastAsia="en-US"/>
    </w:rPr>
  </w:style>
  <w:style w:type="character" w:styleId="Hyperlink">
    <w:name w:val="Hyperlink"/>
    <w:basedOn w:val="Absatz-Standardschriftart"/>
    <w:uiPriority w:val="99"/>
    <w:unhideWhenUsed/>
    <w:rsid w:val="000E10E7"/>
    <w:rPr>
      <w:color w:val="0000FF"/>
      <w:u w:val="single"/>
    </w:rPr>
  </w:style>
  <w:style w:type="character" w:styleId="Zeilennummer">
    <w:name w:val="line number"/>
    <w:basedOn w:val="Absatz-Standardschriftart"/>
    <w:uiPriority w:val="99"/>
    <w:semiHidden/>
    <w:unhideWhenUsed/>
    <w:rsid w:val="000E10E7"/>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EDFC5-606E-4E2A-AB44-7B0E0AC0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863</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2016-02-26T12:47:00Z</cp:lastPrinted>
  <dcterms:created xsi:type="dcterms:W3CDTF">2016-04-05T05:33:00Z</dcterms:created>
  <dcterms:modified xsi:type="dcterms:W3CDTF">2016-04-05T05:37:00Z</dcterms:modified>
</cp:coreProperties>
</file>