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3526"/>
        <w:gridCol w:w="3969"/>
      </w:tblGrid>
      <w:tr w:rsidR="00D17F32" w:rsidRPr="00676D44" w:rsidTr="0056722C">
        <w:trPr>
          <w:cnfStyle w:val="100000000000"/>
          <w:trHeight w:val="330"/>
          <w:tblHeader/>
        </w:trPr>
        <w:tc>
          <w:tcPr>
            <w:tcW w:w="9493" w:type="dxa"/>
            <w:gridSpan w:val="3"/>
            <w:shd w:val="clear" w:color="auto" w:fill="E8E8E8"/>
          </w:tcPr>
          <w:p w:rsidR="00676D44"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bookmarkStart w:id="0" w:name="_GoBack"/>
            <w:r w:rsidRPr="00D17F32">
              <w:rPr>
                <w:rFonts w:ascii="Arial" w:eastAsia="Cambria" w:hAnsi="Arial"/>
                <w:noProof/>
                <w:color w:val="141215"/>
                <w:lang w:val="de-DE"/>
              </w:rPr>
              <w:drawing>
                <wp:anchor distT="0" distB="0" distL="114300" distR="114300" simplePos="0" relativeHeight="251659264" behindDoc="0" locked="0" layoutInCell="1" allowOverlap="1">
                  <wp:simplePos x="0" y="0"/>
                  <wp:positionH relativeFrom="column">
                    <wp:posOffset>5397196</wp:posOffset>
                  </wp:positionH>
                  <wp:positionV relativeFrom="paragraph">
                    <wp:posOffset>-68525</wp:posOffset>
                  </wp:positionV>
                  <wp:extent cx="466311" cy="466311"/>
                  <wp:effectExtent l="0" t="0" r="0" b="0"/>
                  <wp:wrapNone/>
                  <wp:docPr id="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beit\Während Corona entstanden\11_BNE\HR BNE\SDG-Logos_DE_Non-UN_2018\SDG Logos_DE_Non UN_2018\SDG_Icons_German\SDG_icons_German_JPEG\SDG-icon-DE-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66311" cy="466311"/>
                          </a:xfrm>
                          <a:prstGeom prst="rect">
                            <a:avLst/>
                          </a:prstGeom>
                          <a:noFill/>
                          <a:ln w="9525">
                            <a:noFill/>
                            <a:miter lim="800000"/>
                            <a:headEnd/>
                            <a:tailEnd/>
                          </a:ln>
                        </pic:spPr>
                      </pic:pic>
                    </a:graphicData>
                  </a:graphic>
                </wp:anchor>
              </w:drawing>
            </w:r>
            <w:r w:rsidR="00676D44">
              <w:rPr>
                <w:rFonts w:ascii="Arial" w:eastAsia="Cambria" w:hAnsi="Arial"/>
                <w:color w:val="141215"/>
                <w:lang w:val="de-DE" w:eastAsia="en-US"/>
              </w:rPr>
              <w:t>Ohne Wasser kein Leben!</w:t>
            </w:r>
          </w:p>
          <w:p w:rsidR="00D17F32" w:rsidRPr="00D17F32"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cs="Times New Roman"/>
                <w:lang w:val="de-DE" w:eastAsia="en-US"/>
              </w:rPr>
              <w:t xml:space="preserve"> </w:t>
            </w:r>
          </w:p>
        </w:tc>
      </w:tr>
      <w:bookmarkEnd w:id="0"/>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gridSpan w:val="2"/>
          </w:tcPr>
          <w:p w:rsidR="00D17F32" w:rsidRPr="00D17F32" w:rsidRDefault="00676D44" w:rsidP="00D17F32">
            <w:pPr>
              <w:widowControl/>
              <w:autoSpaceDE/>
              <w:autoSpaceDN/>
              <w:spacing w:after="160" w:line="260" w:lineRule="atLeast"/>
              <w:contextualSpacing/>
              <w:rPr>
                <w:rFonts w:ascii="Arial" w:eastAsia="Cambria" w:hAnsi="Arial" w:cs="Times New Roman"/>
                <w:color w:val="141313"/>
                <w:sz w:val="19"/>
                <w:szCs w:val="19"/>
                <w:lang w:val="de-DE" w:eastAsia="en-US"/>
              </w:rPr>
            </w:pPr>
            <w:r w:rsidRPr="00676D44">
              <w:rPr>
                <w:rFonts w:ascii="Arial" w:eastAsia="Cambria" w:hAnsi="Arial" w:cs="Times New Roman"/>
                <w:color w:val="000000"/>
                <w:sz w:val="19"/>
                <w:szCs w:val="19"/>
                <w:lang w:val="de-DE" w:eastAsia="en-US"/>
              </w:rPr>
              <w:t>Die Einheit befasst sich mit der Nutzung von Wasser bei uns und anderswo (Erfassung von Komplexität). Die Kinder malen ihre eigenen Vorstellungen und finden passende Ordnungsbegriffe. Als Vergleichsebene zu den eigenen Vorstellungen dienen Kinderbilder aus Benin, Kamerun, Peru, Senegal und Togo, um Empathie mit Kindern aus verschiedenen Teilen der Welt zu empfinden. Ein weiterer Aspekt besteht in der Gerechtigkeitsfrage bezüglich der  Verfügbarkeit von Wasser sowie der Frage: Ist der Zugang zu sauberem Wasser ein Menschenrecht?</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gridSpan w:val="2"/>
          </w:tcPr>
          <w:p w:rsidR="00D17F32" w:rsidRPr="00D17F32" w:rsidRDefault="00676D44" w:rsidP="00676D44">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Pr>
                <w:rFonts w:ascii="Arial" w:eastAsia="Cambria" w:hAnsi="Arial" w:cs="Times New Roman"/>
                <w:color w:val="000000"/>
                <w:sz w:val="19"/>
                <w:szCs w:val="19"/>
                <w:lang w:val="de-DE" w:eastAsia="en-US"/>
              </w:rPr>
              <w:t>1</w:t>
            </w:r>
            <w:r w:rsidR="0056722C">
              <w:rPr>
                <w:rFonts w:ascii="Arial" w:eastAsia="Cambria" w:hAnsi="Arial" w:cs="Times New Roman"/>
                <w:sz w:val="19"/>
                <w:szCs w:val="19"/>
                <w:lang w:val="de-DE" w:eastAsia="en-US"/>
              </w:rPr>
              <w:t>-</w:t>
            </w:r>
            <w:r>
              <w:rPr>
                <w:rFonts w:ascii="Arial" w:eastAsia="Cambria" w:hAnsi="Arial" w:cs="Times New Roman"/>
                <w:sz w:val="19"/>
                <w:szCs w:val="19"/>
                <w:lang w:val="de-DE" w:eastAsia="en-US"/>
              </w:rPr>
              <w:t>4</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gridSpan w:val="2"/>
          </w:tcPr>
          <w:p w:rsidR="00D17F32" w:rsidRPr="00D17F32" w:rsidRDefault="00676D44"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90 Minuten</w:t>
            </w:r>
          </w:p>
        </w:tc>
      </w:tr>
      <w:tr w:rsidR="00E31985" w:rsidRPr="00676D44" w:rsidTr="0056722C">
        <w:trPr>
          <w:trHeight w:val="802"/>
        </w:trPr>
        <w:tc>
          <w:tcPr>
            <w:tcW w:w="1998" w:type="dxa"/>
          </w:tcPr>
          <w:p w:rsidR="00E31985" w:rsidRPr="00D17F32" w:rsidRDefault="00E31985"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Konkreter Fächerbezug</w:t>
            </w:r>
          </w:p>
        </w:tc>
        <w:tc>
          <w:tcPr>
            <w:tcW w:w="3526" w:type="dxa"/>
          </w:tcPr>
          <w:p w:rsidR="00E31985" w:rsidRPr="00D17F32" w:rsidRDefault="00676D44" w:rsidP="000A5A48">
            <w:pPr>
              <w:widowControl/>
              <w:autoSpaceDE/>
              <w:autoSpaceDN/>
              <w:spacing w:after="160" w:line="260" w:lineRule="atLeast"/>
              <w:contextualSpacing/>
              <w:rPr>
                <w:rFonts w:ascii="Arial" w:eastAsia="Cambria" w:hAnsi="Arial" w:cs="Times New Roman"/>
                <w:b/>
                <w:color w:val="000000"/>
                <w:sz w:val="19"/>
                <w:szCs w:val="19"/>
                <w:lang w:val="de-DE" w:eastAsia="en-US"/>
              </w:rPr>
            </w:pPr>
            <w:r>
              <w:rPr>
                <w:rFonts w:ascii="Arial" w:eastAsia="Cambria" w:hAnsi="Arial" w:cs="Times New Roman"/>
                <w:b/>
                <w:color w:val="000000"/>
                <w:sz w:val="19"/>
                <w:szCs w:val="19"/>
                <w:lang w:val="de-DE" w:eastAsia="en-US"/>
              </w:rPr>
              <w:t>Kunst</w:t>
            </w:r>
            <w:r w:rsidR="00E31985"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1</w:t>
            </w:r>
            <w:r w:rsidR="00E31985">
              <w:rPr>
                <w:rFonts w:ascii="Arial" w:eastAsia="Cambria" w:hAnsi="Arial" w:cs="Times New Roman"/>
                <w:b/>
                <w:color w:val="000000"/>
                <w:sz w:val="19"/>
                <w:szCs w:val="19"/>
                <w:lang w:val="de-DE" w:eastAsia="en-US"/>
              </w:rPr>
              <w:t>-</w:t>
            </w:r>
            <w:r>
              <w:rPr>
                <w:rFonts w:ascii="Arial" w:eastAsia="Cambria" w:hAnsi="Arial" w:cs="Times New Roman"/>
                <w:b/>
                <w:color w:val="000000"/>
                <w:sz w:val="19"/>
                <w:szCs w:val="19"/>
                <w:lang w:val="de-DE" w:eastAsia="en-US"/>
              </w:rPr>
              <w:t>4</w:t>
            </w:r>
          </w:p>
          <w:p w:rsidR="00E31985" w:rsidRPr="00D17F32" w:rsidRDefault="00676D44" w:rsidP="000A5A48">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color w:val="000000"/>
                <w:sz w:val="19"/>
                <w:szCs w:val="19"/>
                <w:lang w:val="de-DE" w:eastAsia="en-US"/>
              </w:rPr>
              <w:t>Individuelle Erfahrungen, Alltag und Lebenswelt</w:t>
            </w:r>
          </w:p>
        </w:tc>
        <w:tc>
          <w:tcPr>
            <w:tcW w:w="3969" w:type="dxa"/>
          </w:tcPr>
          <w:p w:rsidR="00E31985" w:rsidRPr="00D17F32" w:rsidRDefault="00676D44" w:rsidP="000A5A48">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Sachunterricht</w:t>
            </w:r>
            <w:r w:rsidR="00E31985"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1</w:t>
            </w:r>
            <w:r w:rsidR="00E31985">
              <w:rPr>
                <w:rFonts w:ascii="Arial" w:eastAsia="Cambria" w:hAnsi="Arial" w:cs="Times New Roman"/>
                <w:b/>
                <w:color w:val="000000"/>
                <w:sz w:val="19"/>
                <w:szCs w:val="19"/>
                <w:lang w:val="de-DE" w:eastAsia="en-US"/>
              </w:rPr>
              <w:t>-</w:t>
            </w:r>
            <w:r>
              <w:rPr>
                <w:rFonts w:ascii="Arial" w:eastAsia="Cambria" w:hAnsi="Arial" w:cs="Times New Roman"/>
                <w:b/>
                <w:color w:val="000000"/>
                <w:sz w:val="19"/>
                <w:szCs w:val="19"/>
                <w:lang w:val="de-DE" w:eastAsia="en-US"/>
              </w:rPr>
              <w:t>4</w:t>
            </w:r>
          </w:p>
          <w:p w:rsidR="00E31985" w:rsidRPr="00D17F32" w:rsidRDefault="00E31985" w:rsidP="000A5A48">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color w:val="000000"/>
                <w:sz w:val="19"/>
                <w:szCs w:val="19"/>
                <w:lang w:val="de-DE" w:eastAsia="en-US"/>
              </w:rPr>
              <w:t>3.</w:t>
            </w:r>
            <w:r w:rsidR="00676D44">
              <w:rPr>
                <w:rFonts w:ascii="Arial" w:eastAsia="Cambria" w:hAnsi="Arial" w:cs="Times New Roman"/>
                <w:color w:val="000000"/>
                <w:sz w:val="19"/>
                <w:szCs w:val="19"/>
                <w:lang w:val="de-DE" w:eastAsia="en-US"/>
              </w:rPr>
              <w:t>6</w:t>
            </w:r>
            <w:r>
              <w:rPr>
                <w:rFonts w:ascii="Arial" w:eastAsia="Cambria" w:hAnsi="Arial" w:cs="Times New Roman"/>
                <w:color w:val="000000"/>
                <w:sz w:val="19"/>
                <w:szCs w:val="19"/>
                <w:lang w:val="de-DE" w:eastAsia="en-US"/>
              </w:rPr>
              <w:t xml:space="preserve"> </w:t>
            </w:r>
            <w:r w:rsidR="00676D44">
              <w:rPr>
                <w:rFonts w:ascii="Arial" w:eastAsia="Cambria" w:hAnsi="Arial" w:cs="Times New Roman"/>
                <w:color w:val="000000"/>
                <w:sz w:val="19"/>
                <w:szCs w:val="19"/>
                <w:lang w:val="de-DE" w:eastAsia="en-US"/>
              </w:rPr>
              <w:t>Kein Leben, kein Alltag ohne Wasser – Wie nutzen Menschen Wasser?</w:t>
            </w:r>
          </w:p>
        </w:tc>
      </w:tr>
      <w:tr w:rsidR="00E31985" w:rsidRPr="00676D44" w:rsidTr="0056722C">
        <w:trPr>
          <w:trHeight w:val="587"/>
        </w:trPr>
        <w:tc>
          <w:tcPr>
            <w:tcW w:w="1998" w:type="dxa"/>
          </w:tcPr>
          <w:p w:rsidR="00E31985" w:rsidRPr="00D17F32" w:rsidRDefault="00E31985"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 xml:space="preserve">Fachkompetenzen aus dem </w:t>
            </w:r>
            <w:r w:rsidRPr="00D17F32">
              <w:rPr>
                <w:rFonts w:ascii="Arial" w:eastAsia="Cambria" w:hAnsi="Arial" w:cs="Times New Roman"/>
                <w:b/>
                <w:bCs/>
                <w:sz w:val="19"/>
                <w:szCs w:val="19"/>
                <w:lang w:val="de-DE" w:eastAsia="en-US"/>
              </w:rPr>
              <w:t>Rahmenlehrplan 1–10 Berlin-Brandenburg</w:t>
            </w:r>
            <w:r w:rsidRPr="00D17F32">
              <w:rPr>
                <w:rFonts w:ascii="Arial" w:eastAsia="Cambria" w:hAnsi="Arial" w:cs="Times New Roman"/>
                <w:b/>
                <w:bCs/>
                <w:color w:val="141313"/>
                <w:sz w:val="19"/>
                <w:szCs w:val="19"/>
                <w:lang w:val="de-DE" w:eastAsia="en-US"/>
              </w:rPr>
              <w:t>, Teil C</w:t>
            </w:r>
          </w:p>
        </w:tc>
        <w:tc>
          <w:tcPr>
            <w:tcW w:w="3526" w:type="dxa"/>
          </w:tcPr>
          <w:p w:rsidR="00676D44" w:rsidRDefault="00676D44" w:rsidP="000A5A48">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676D44">
              <w:rPr>
                <w:rFonts w:ascii="Arial" w:eastAsia="Cambria" w:hAnsi="Arial" w:cs="Times New Roman"/>
                <w:b/>
                <w:color w:val="000000"/>
                <w:sz w:val="19"/>
                <w:szCs w:val="19"/>
                <w:lang w:val="de-DE" w:eastAsia="en-US"/>
              </w:rPr>
              <w:t>Kunst 1-4</w:t>
            </w:r>
          </w:p>
          <w:p w:rsidR="00676D44" w:rsidRPr="00676D44" w:rsidRDefault="00676D44" w:rsidP="000A5A48">
            <w:pPr>
              <w:widowControl/>
              <w:autoSpaceDE/>
              <w:autoSpaceDN/>
              <w:spacing w:after="160" w:line="260" w:lineRule="atLeast"/>
              <w:contextualSpacing/>
              <w:rPr>
                <w:rFonts w:ascii="Arial" w:eastAsia="Cambria" w:hAnsi="Arial" w:cs="Times New Roman"/>
                <w:color w:val="000000"/>
                <w:sz w:val="19"/>
                <w:szCs w:val="19"/>
                <w:lang w:val="de-DE" w:eastAsia="en-US"/>
              </w:rPr>
            </w:pPr>
            <w:r w:rsidRPr="00676D44">
              <w:rPr>
                <w:rFonts w:ascii="Arial" w:eastAsia="Cambria" w:hAnsi="Arial" w:cs="Times New Roman"/>
                <w:color w:val="000000"/>
                <w:sz w:val="19"/>
                <w:szCs w:val="19"/>
                <w:lang w:val="de-DE" w:eastAsia="en-US"/>
              </w:rPr>
              <w:t>Wahrnehmen: mögliche Bedeutungen zum Ausdruck bringen</w:t>
            </w:r>
          </w:p>
          <w:p w:rsidR="00676D44" w:rsidRPr="00676D44" w:rsidRDefault="00676D44" w:rsidP="000A5A48">
            <w:pPr>
              <w:widowControl/>
              <w:autoSpaceDE/>
              <w:autoSpaceDN/>
              <w:spacing w:after="160" w:line="260" w:lineRule="atLeast"/>
              <w:contextualSpacing/>
              <w:rPr>
                <w:rFonts w:ascii="Arial" w:eastAsia="Cambria" w:hAnsi="Arial" w:cs="Times New Roman"/>
                <w:color w:val="000000"/>
                <w:sz w:val="19"/>
                <w:szCs w:val="19"/>
                <w:lang w:val="de-DE" w:eastAsia="en-US"/>
              </w:rPr>
            </w:pPr>
            <w:r w:rsidRPr="00676D44">
              <w:rPr>
                <w:rFonts w:ascii="Arial" w:eastAsia="Cambria" w:hAnsi="Arial" w:cs="Times New Roman"/>
                <w:color w:val="000000"/>
                <w:sz w:val="19"/>
                <w:szCs w:val="19"/>
                <w:lang w:val="de-DE" w:eastAsia="en-US"/>
              </w:rPr>
              <w:t>Gestalten: eigene Gestaltungsvorhaben entwickeln</w:t>
            </w:r>
          </w:p>
          <w:p w:rsidR="00E31985" w:rsidRPr="00D17F32" w:rsidRDefault="00676D44" w:rsidP="000A5A48">
            <w:pPr>
              <w:widowControl/>
              <w:autoSpaceDE/>
              <w:autoSpaceDN/>
              <w:spacing w:after="160" w:line="260" w:lineRule="atLeast"/>
              <w:contextualSpacing/>
              <w:rPr>
                <w:rFonts w:ascii="Arial" w:eastAsia="Cambria" w:hAnsi="Arial" w:cs="Times New Roman"/>
                <w:sz w:val="19"/>
                <w:szCs w:val="19"/>
                <w:lang w:val="de-DE" w:eastAsia="en-US"/>
              </w:rPr>
            </w:pPr>
            <w:r w:rsidRPr="00676D44">
              <w:rPr>
                <w:rFonts w:ascii="Arial" w:eastAsia="Cambria" w:hAnsi="Arial" w:cs="Times New Roman"/>
                <w:color w:val="000000"/>
                <w:sz w:val="19"/>
                <w:szCs w:val="19"/>
                <w:lang w:val="de-DE" w:eastAsia="en-US"/>
              </w:rPr>
              <w:t>Reflektieren: Arbeitsprozesse und Ergebnisse beurteilen</w:t>
            </w:r>
          </w:p>
        </w:tc>
        <w:tc>
          <w:tcPr>
            <w:tcW w:w="3969" w:type="dxa"/>
          </w:tcPr>
          <w:p w:rsidR="00676D44" w:rsidRPr="00D17F32" w:rsidRDefault="00676D44" w:rsidP="000A5A48">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Sachunterricht</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1-4</w:t>
            </w:r>
          </w:p>
          <w:p w:rsidR="00676D44" w:rsidRPr="00676D44" w:rsidRDefault="00676D44" w:rsidP="000A5A48">
            <w:pPr>
              <w:widowControl/>
              <w:autoSpaceDE/>
              <w:autoSpaceDN/>
              <w:spacing w:after="160" w:line="260" w:lineRule="atLeast"/>
              <w:contextualSpacing/>
              <w:rPr>
                <w:rFonts w:ascii="Arial" w:eastAsia="Cambria" w:hAnsi="Arial" w:cs="Times New Roman"/>
                <w:color w:val="000000"/>
                <w:sz w:val="19"/>
                <w:szCs w:val="19"/>
                <w:lang w:val="de-DE" w:eastAsia="en-US"/>
              </w:rPr>
            </w:pPr>
            <w:r w:rsidRPr="00676D44">
              <w:rPr>
                <w:rFonts w:ascii="Arial" w:eastAsia="Cambria" w:hAnsi="Arial" w:cs="Times New Roman"/>
                <w:color w:val="000000"/>
                <w:sz w:val="19"/>
                <w:szCs w:val="19"/>
                <w:lang w:val="de-DE" w:eastAsia="en-US"/>
              </w:rPr>
              <w:t>Erkennen: sachbezogen Fragen stellen und Vermutungen äußern; vergleichen und ordnen</w:t>
            </w:r>
          </w:p>
          <w:p w:rsidR="00676D44" w:rsidRPr="00676D44" w:rsidRDefault="00676D44" w:rsidP="000A5A48">
            <w:pPr>
              <w:widowControl/>
              <w:autoSpaceDE/>
              <w:autoSpaceDN/>
              <w:spacing w:after="160" w:line="260" w:lineRule="atLeast"/>
              <w:contextualSpacing/>
              <w:rPr>
                <w:rFonts w:ascii="Arial" w:eastAsia="Cambria" w:hAnsi="Arial" w:cs="Times New Roman"/>
                <w:color w:val="000000"/>
                <w:sz w:val="19"/>
                <w:szCs w:val="19"/>
                <w:lang w:val="de-DE" w:eastAsia="en-US"/>
              </w:rPr>
            </w:pPr>
            <w:r w:rsidRPr="00676D44">
              <w:rPr>
                <w:rFonts w:ascii="Arial" w:eastAsia="Cambria" w:hAnsi="Arial" w:cs="Times New Roman"/>
                <w:color w:val="000000"/>
                <w:sz w:val="19"/>
                <w:szCs w:val="19"/>
                <w:lang w:val="de-DE" w:eastAsia="en-US"/>
              </w:rPr>
              <w:t>Kommunizieren: sich sachbezogen mitteilen und nachfragen</w:t>
            </w:r>
          </w:p>
          <w:p w:rsidR="00676D44" w:rsidRPr="00676D44" w:rsidRDefault="00676D44" w:rsidP="000A5A48">
            <w:pPr>
              <w:widowControl/>
              <w:autoSpaceDE/>
              <w:autoSpaceDN/>
              <w:spacing w:after="160" w:line="260" w:lineRule="atLeast"/>
              <w:contextualSpacing/>
              <w:rPr>
                <w:rFonts w:ascii="Arial" w:eastAsia="Cambria" w:hAnsi="Arial" w:cs="Times New Roman"/>
                <w:color w:val="000000"/>
                <w:sz w:val="19"/>
                <w:szCs w:val="19"/>
                <w:lang w:val="de-DE" w:eastAsia="en-US"/>
              </w:rPr>
            </w:pPr>
            <w:r w:rsidRPr="00676D44">
              <w:rPr>
                <w:rFonts w:ascii="Arial" w:eastAsia="Cambria" w:hAnsi="Arial" w:cs="Times New Roman"/>
                <w:color w:val="000000"/>
                <w:sz w:val="19"/>
                <w:szCs w:val="19"/>
                <w:lang w:val="de-DE" w:eastAsia="en-US"/>
              </w:rPr>
              <w:t>Urteilen: andere Standpunkte wahrnehmen</w:t>
            </w:r>
          </w:p>
          <w:p w:rsidR="00E31985" w:rsidRPr="00D17F32" w:rsidRDefault="00676D44" w:rsidP="000A5A48">
            <w:pPr>
              <w:widowControl/>
              <w:autoSpaceDE/>
              <w:autoSpaceDN/>
              <w:spacing w:after="160" w:line="260" w:lineRule="atLeast"/>
              <w:contextualSpacing/>
              <w:rPr>
                <w:rFonts w:ascii="Arial" w:eastAsia="Cambria" w:hAnsi="Arial" w:cs="Times New Roman"/>
                <w:sz w:val="19"/>
                <w:szCs w:val="19"/>
                <w:lang w:val="de-DE" w:eastAsia="en-US"/>
              </w:rPr>
            </w:pPr>
            <w:r w:rsidRPr="00676D44">
              <w:rPr>
                <w:rFonts w:ascii="Arial" w:eastAsia="Cambria" w:hAnsi="Arial" w:cs="Times New Roman"/>
                <w:color w:val="000000"/>
                <w:sz w:val="19"/>
                <w:szCs w:val="19"/>
                <w:lang w:val="de-DE" w:eastAsia="en-US"/>
              </w:rPr>
              <w:t>Handeln: Verantwortung für das eigene Lernen übernehmen</w:t>
            </w:r>
          </w:p>
        </w:tc>
      </w:tr>
      <w:tr w:rsidR="0056722C" w:rsidRPr="00D17F32" w:rsidTr="0056722C">
        <w:trPr>
          <w:trHeight w:val="692"/>
        </w:trPr>
        <w:tc>
          <w:tcPr>
            <w:tcW w:w="1998" w:type="dxa"/>
            <w:vMerge w:val="restart"/>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Erkennen</w:t>
            </w:r>
          </w:p>
          <w:p w:rsidR="00D17F32" w:rsidRPr="00676D44" w:rsidRDefault="0081150B" w:rsidP="00676D44">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Erkennen von Vielfalt</w:t>
            </w:r>
          </w:p>
        </w:tc>
      </w:tr>
      <w:tr w:rsidR="0056722C" w:rsidRPr="00D17F32" w:rsidTr="0056722C">
        <w:trPr>
          <w:trHeight w:val="69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Bewerten</w:t>
            </w:r>
          </w:p>
          <w:p w:rsidR="0081150B" w:rsidRPr="00676D44" w:rsidRDefault="00D17F32" w:rsidP="00676D44">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Perspektivenwechsel und Empathie</w:t>
            </w:r>
          </w:p>
        </w:tc>
      </w:tr>
      <w:tr w:rsidR="0056722C" w:rsidRPr="00D17F32" w:rsidTr="0056722C">
        <w:trPr>
          <w:trHeight w:val="69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7495" w:type="dxa"/>
            <w:gridSpan w:val="2"/>
          </w:tcPr>
          <w:p w:rsidR="00D17F32" w:rsidRPr="00D17F32" w:rsidRDefault="00D17F32" w:rsidP="00D17F32">
            <w:pPr>
              <w:widowControl/>
              <w:autoSpaceDE/>
              <w:autoSpaceDN/>
              <w:spacing w:after="160" w:line="260" w:lineRule="atLeast"/>
              <w:contextualSpacing/>
              <w:jc w:val="both"/>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Handeln</w:t>
            </w:r>
          </w:p>
          <w:p w:rsidR="00D17F32" w:rsidRPr="00676D44" w:rsidRDefault="00D17F32" w:rsidP="00676D44">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Solidarität und Mitverantwortung</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gridSpan w:val="2"/>
          </w:tcPr>
          <w:p w:rsidR="0081150B"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Gesundheitsförderung</w:t>
            </w:r>
          </w:p>
          <w:p w:rsidR="0081150B" w:rsidRPr="00D17F32" w:rsidRDefault="003F6F4A"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Interkulturelle Bildung und Erziehung</w:t>
            </w:r>
          </w:p>
          <w:p w:rsidR="00D17F32" w:rsidRDefault="00D17F32"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Verbraucherbildung</w:t>
            </w:r>
          </w:p>
          <w:p w:rsidR="0056722C" w:rsidRPr="00D17F32" w:rsidRDefault="0056722C" w:rsidP="0056722C">
            <w:pPr>
              <w:widowControl/>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p>
        </w:tc>
      </w:tr>
      <w:tr w:rsidR="0056722C" w:rsidRPr="00D17F32"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Methoden</w:t>
            </w:r>
          </w:p>
        </w:tc>
        <w:tc>
          <w:tcPr>
            <w:tcW w:w="7495" w:type="dxa"/>
            <w:gridSpan w:val="2"/>
          </w:tcPr>
          <w:p w:rsidR="0081150B" w:rsidRDefault="003F6F4A"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Unterrichtsgespräch</w:t>
            </w:r>
          </w:p>
          <w:p w:rsidR="003F6F4A" w:rsidRDefault="003F6F4A"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Partnerarbeit</w:t>
            </w:r>
          </w:p>
          <w:p w:rsidR="003F6F4A" w:rsidRDefault="003F6F4A"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Kartenabfrage</w:t>
            </w:r>
          </w:p>
          <w:p w:rsidR="00D17F32" w:rsidRPr="003F6F4A" w:rsidRDefault="003F6F4A" w:rsidP="003F6F4A">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Gemeinsame Galeriegestaltung</w:t>
            </w:r>
          </w:p>
        </w:tc>
      </w:tr>
      <w:tr w:rsidR="0056722C" w:rsidRPr="003F6F4A"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Vorbereitung/  notwendige Materialien</w:t>
            </w:r>
          </w:p>
        </w:tc>
        <w:tc>
          <w:tcPr>
            <w:tcW w:w="7495" w:type="dxa"/>
            <w:gridSpan w:val="2"/>
          </w:tcPr>
          <w:p w:rsidR="003F6F4A" w:rsidRDefault="003F6F4A" w:rsidP="003F6F4A">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F6F4A">
              <w:rPr>
                <w:rFonts w:ascii="Arial" w:eastAsia="Cambria" w:hAnsi="Arial" w:cs="Times New Roman"/>
                <w:color w:val="000000"/>
                <w:sz w:val="19"/>
                <w:szCs w:val="19"/>
                <w:lang w:val="de-DE" w:eastAsia="en-US"/>
              </w:rPr>
              <w:t>Anhang 1 in genügender Anzahl kopieren, zerschneiden und vergrößern</w:t>
            </w:r>
          </w:p>
          <w:p w:rsidR="003F6F4A" w:rsidRDefault="003F6F4A" w:rsidP="003F6F4A">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F6F4A">
              <w:rPr>
                <w:rFonts w:ascii="Arial" w:eastAsia="Cambria" w:hAnsi="Arial" w:cs="Times New Roman"/>
                <w:color w:val="000000"/>
                <w:sz w:val="19"/>
                <w:szCs w:val="19"/>
                <w:lang w:val="de-DE" w:eastAsia="en-US"/>
              </w:rPr>
              <w:t>Weltkarte oder Globus</w:t>
            </w:r>
          </w:p>
          <w:p w:rsidR="003F6F4A" w:rsidRPr="003F6F4A" w:rsidRDefault="003F6F4A" w:rsidP="003F6F4A">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F6F4A">
              <w:rPr>
                <w:rFonts w:ascii="Arial" w:eastAsia="Cambria" w:hAnsi="Arial" w:cs="Times New Roman"/>
                <w:color w:val="000000"/>
                <w:sz w:val="19"/>
                <w:szCs w:val="19"/>
                <w:lang w:val="de-DE" w:eastAsia="en-US"/>
              </w:rPr>
              <w:t>Tafel, Kreide, Moderationskarten, Stifte, ggf. Karten beschriften</w:t>
            </w:r>
          </w:p>
          <w:p w:rsidR="00D17F32" w:rsidRPr="003C75BD" w:rsidRDefault="003F6F4A" w:rsidP="003F6F4A">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F6F4A">
              <w:rPr>
                <w:rFonts w:ascii="Arial" w:eastAsia="Cambria" w:hAnsi="Arial" w:cs="Times New Roman"/>
                <w:color w:val="000000"/>
                <w:sz w:val="19"/>
                <w:szCs w:val="19"/>
                <w:lang w:val="de-DE" w:eastAsia="en-US"/>
              </w:rPr>
              <w:t>Wäscheleine und Klammern zum Aufhängen der Bilder</w:t>
            </w:r>
          </w:p>
        </w:tc>
      </w:tr>
      <w:tr w:rsidR="0056722C" w:rsidRPr="00676D44"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Ablauf</w:t>
            </w:r>
          </w:p>
        </w:tc>
        <w:tc>
          <w:tcPr>
            <w:tcW w:w="7495" w:type="dxa"/>
            <w:gridSpan w:val="2"/>
          </w:tcPr>
          <w:p w:rsidR="003C75BD" w:rsidRPr="003C75BD" w:rsidRDefault="002A6464" w:rsidP="003C75BD">
            <w:pPr>
              <w:widowControl/>
              <w:numPr>
                <w:ilvl w:val="0"/>
                <w:numId w:val="25"/>
              </w:numPr>
              <w:tabs>
                <w:tab w:val="left" w:pos="720"/>
              </w:tabs>
              <w:autoSpaceDE/>
              <w:autoSpaceDN/>
              <w:spacing w:after="160" w:line="260" w:lineRule="atLeast"/>
              <w:contextualSpacing/>
              <w:rPr>
                <w:rFonts w:ascii="Arial" w:eastAsia="Cambria" w:hAnsi="Arial" w:cs="Times New Roman"/>
                <w:b/>
                <w:bCs/>
                <w:sz w:val="19"/>
                <w:szCs w:val="19"/>
                <w:lang w:val="de-DE"/>
              </w:rPr>
            </w:pPr>
            <w:r>
              <w:rPr>
                <w:rFonts w:ascii="Arial" w:eastAsia="Cambria" w:hAnsi="Arial" w:cs="Times New Roman"/>
                <w:b/>
                <w:bCs/>
                <w:sz w:val="19"/>
                <w:szCs w:val="19"/>
                <w:lang w:val="de-DE"/>
              </w:rPr>
              <w:t>Assoziationen zu „Wasser“</w:t>
            </w:r>
          </w:p>
          <w:p w:rsidR="002A6464" w:rsidRPr="002A6464" w:rsidRDefault="002A6464" w:rsidP="002A6464">
            <w:pPr>
              <w:widowControl/>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„Wofür brauchen wir eigentlich Wasser?“ Nach ein paar mündlichen Assoziationen malen die Kinder ihre Vorstellungen in einen Wassertropfen, aber nur EINE mögliche Nutzung! Außerdem vervollständigen sie den Satz „Wasser ist wichtig, weil …“.</w:t>
            </w:r>
          </w:p>
          <w:p w:rsidR="003C75BD" w:rsidRPr="003C75BD" w:rsidRDefault="002A6464" w:rsidP="002A6464">
            <w:pPr>
              <w:widowControl/>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Wofür also braucht man Wasser? Die Kinder stellen ihre Bilder vor und nennen Oberbegriffe der Wassernutzung, wie „Körper“, „Nahrung“, „Haushalt“, „Bewässerung“, „Freizeit“ usw. Je ein Begriff wird auf Karten geschrieben. Diese Karten werden auf den Boden in die Mitte des Stuhlkreises gelegt. Nun legen die Kinder ihre eigenen Bilder jeweils zu diesen Begriffen.</w:t>
            </w:r>
            <w:r w:rsidR="003C75BD" w:rsidRPr="003C75BD">
              <w:rPr>
                <w:rFonts w:ascii="Arial" w:eastAsia="Cambria" w:hAnsi="Arial" w:cs="Times New Roman"/>
                <w:sz w:val="19"/>
                <w:szCs w:val="19"/>
                <w:lang w:val="de-DE"/>
              </w:rPr>
              <w:t xml:space="preserve"> </w:t>
            </w:r>
          </w:p>
          <w:p w:rsidR="002A6464" w:rsidRDefault="002A6464" w:rsidP="002A6464">
            <w:pPr>
              <w:widowControl/>
              <w:numPr>
                <w:ilvl w:val="0"/>
                <w:numId w:val="25"/>
              </w:numPr>
              <w:tabs>
                <w:tab w:val="left" w:pos="720"/>
              </w:tabs>
              <w:autoSpaceDE/>
              <w:autoSpaceDN/>
              <w:spacing w:after="160" w:line="260" w:lineRule="atLeast"/>
              <w:contextualSpacing/>
              <w:rPr>
                <w:rFonts w:ascii="Arial" w:eastAsia="Cambria" w:hAnsi="Arial" w:cs="Times New Roman"/>
                <w:sz w:val="19"/>
                <w:szCs w:val="19"/>
                <w:lang w:val="de-DE"/>
              </w:rPr>
            </w:pPr>
            <w:r>
              <w:rPr>
                <w:rFonts w:ascii="Arial" w:eastAsia="Cambria" w:hAnsi="Arial" w:cs="Times New Roman"/>
                <w:b/>
                <w:bCs/>
                <w:sz w:val="19"/>
                <w:szCs w:val="19"/>
                <w:lang w:val="de-DE"/>
              </w:rPr>
              <w:t>Bilder von Kindern in anderen Ländern</w:t>
            </w:r>
            <w:r w:rsidR="003C75BD" w:rsidRPr="003C75BD">
              <w:rPr>
                <w:rFonts w:ascii="Arial" w:eastAsia="Cambria" w:hAnsi="Arial" w:cs="Times New Roman"/>
                <w:sz w:val="19"/>
                <w:szCs w:val="19"/>
                <w:lang w:val="de-DE"/>
              </w:rPr>
              <w:br/>
            </w:r>
            <w:r w:rsidRPr="002A6464">
              <w:rPr>
                <w:rFonts w:ascii="Arial" w:eastAsia="Cambria" w:hAnsi="Arial" w:cs="Times New Roman"/>
                <w:sz w:val="19"/>
                <w:szCs w:val="19"/>
                <w:lang w:val="de-DE"/>
              </w:rPr>
              <w:t xml:space="preserve">„Stellt euch vor: Kinder in anderen Ländern Afrikas und Lateinamerikas haben die gleiche Aufgabe gehabt wie ihr!“ </w:t>
            </w:r>
          </w:p>
          <w:p w:rsidR="002A6464" w:rsidRPr="002A6464"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p>
          <w:p w:rsidR="002A6464" w:rsidRPr="002A6464"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 xml:space="preserve">Die Schülerinnen und Schüler bekommen in Kleingruppen je ein Bild aus der Bildersammlung, tauschen sich darüber aus, was sie auf ihrem Bild sehen. </w:t>
            </w:r>
          </w:p>
          <w:p w:rsidR="002A6464"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Gemeinsam wird überlegt, ob die Bildaussagen zu den vorherigen eigenen passen. Nun können sie die Bilder aus der Bildersammlung entweder zu einem der Begriffe hinzulegen oder schlagen weitere Begriffe vor (z.B. „Bauen“, „Taufe/Religion“, „Fischen/Angeln“). Ein Bild fällt aus der Nutzungsfrage heraus. Was wird da thematisiert? Weshalb?</w:t>
            </w:r>
          </w:p>
          <w:p w:rsidR="002A6464" w:rsidRPr="002A6464"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p>
          <w:p w:rsidR="003C75BD" w:rsidRPr="003C75BD"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Alle Bilder werden als Ausstellung an einer Wäscheleine aufgehängt; die Lernenden entscheiden in welcher Mischung.</w:t>
            </w:r>
          </w:p>
          <w:p w:rsidR="003C75BD" w:rsidRPr="002A6464" w:rsidRDefault="002A6464" w:rsidP="002A6464">
            <w:pPr>
              <w:pStyle w:val="Listenabsatz"/>
              <w:widowControl/>
              <w:numPr>
                <w:ilvl w:val="0"/>
                <w:numId w:val="25"/>
              </w:numPr>
              <w:autoSpaceDE/>
              <w:autoSpaceDN/>
              <w:spacing w:after="160" w:line="260" w:lineRule="atLeast"/>
              <w:contextualSpacing/>
              <w:rPr>
                <w:rFonts w:ascii="Arial" w:eastAsia="Cambria" w:hAnsi="Arial" w:cs="Times New Roman"/>
                <w:sz w:val="19"/>
                <w:szCs w:val="19"/>
                <w:lang w:val="de-DE"/>
              </w:rPr>
            </w:pPr>
            <w:r w:rsidRPr="002A6464">
              <w:rPr>
                <w:rFonts w:ascii="Arial" w:eastAsia="Cambria" w:hAnsi="Arial" w:cs="Times New Roman"/>
                <w:b/>
                <w:bCs/>
                <w:sz w:val="19"/>
                <w:szCs w:val="19"/>
                <w:lang w:val="de-DE"/>
              </w:rPr>
              <w:t>Vergleich</w:t>
            </w:r>
            <w:r w:rsidR="003C75BD" w:rsidRPr="002A6464">
              <w:rPr>
                <w:rFonts w:ascii="Arial" w:eastAsia="Cambria" w:hAnsi="Arial" w:cs="Times New Roman"/>
                <w:sz w:val="19"/>
                <w:szCs w:val="19"/>
                <w:lang w:val="de-DE"/>
              </w:rPr>
              <w:br/>
            </w:r>
            <w:r w:rsidRPr="002A6464">
              <w:rPr>
                <w:rFonts w:ascii="Arial" w:eastAsia="Cambria" w:hAnsi="Arial" w:cs="Times New Roman"/>
                <w:sz w:val="19"/>
                <w:szCs w:val="19"/>
                <w:lang w:val="de-DE"/>
              </w:rPr>
              <w:t>„Wie kommt es, dass die anderen Kinder zum Teil ähnliche oder auch ganz andere Bilder als ihr gemalt haben?“ Die Schülerinnen und Schüler überlegen, dass sie andere Erfahrungen haben, weil sie anders leben als sie selbst, z.B. auf dem Dorf, am See oder Fluss oder sich durch Verschmutzung des Wassers andere Fragen stellen. Gibt es weitere Nutzungsmöglichkeiten (z.B. Energieressource, Transport) und Fragestellungen?</w:t>
            </w:r>
          </w:p>
          <w:p w:rsidR="003C75BD" w:rsidRPr="003C75BD" w:rsidRDefault="002A6464" w:rsidP="003C75BD">
            <w:pPr>
              <w:widowControl/>
              <w:numPr>
                <w:ilvl w:val="0"/>
                <w:numId w:val="25"/>
              </w:numPr>
              <w:tabs>
                <w:tab w:val="left" w:pos="720"/>
              </w:tabs>
              <w:autoSpaceDE/>
              <w:autoSpaceDN/>
              <w:spacing w:after="160" w:line="260" w:lineRule="atLeast"/>
              <w:contextualSpacing/>
              <w:rPr>
                <w:rFonts w:ascii="Arial" w:eastAsia="Cambria" w:hAnsi="Arial" w:cs="Times New Roman"/>
                <w:sz w:val="19"/>
                <w:szCs w:val="19"/>
                <w:lang w:val="de-DE"/>
              </w:rPr>
            </w:pPr>
            <w:r>
              <w:rPr>
                <w:rFonts w:ascii="Arial" w:eastAsia="Cambria" w:hAnsi="Arial" w:cs="Times New Roman"/>
                <w:b/>
                <w:bCs/>
                <w:sz w:val="19"/>
                <w:szCs w:val="19"/>
                <w:lang w:val="de-DE"/>
              </w:rPr>
              <w:t>Was ist gerecht? Was können wir tun?</w:t>
            </w:r>
          </w:p>
          <w:p w:rsidR="002A6464" w:rsidRPr="002A6464"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Menschen auf der ganzen Welt haben unterschiedlich viel Wasser für ihr Leben zur Verfügung; beispielsweise in den hier genannten Ländern der malenden Kinder in der Regel nur 20 l pro Tag, während es bei uns 120 l sind! Ist das gerecht? Was müsste jeder Mensch mindestens haben? Zugang zu sauberem Wasser kann als ein Menschenrecht betrachtet werden (1,2 Milliarden Menschen in der Welt haben keinen Zugang zu sauberem Trinkwasser!).</w:t>
            </w:r>
          </w:p>
          <w:p w:rsidR="00D17F32" w:rsidRPr="00D17F32" w:rsidRDefault="002A6464" w:rsidP="002A6464">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2A6464">
              <w:rPr>
                <w:rFonts w:ascii="Arial" w:eastAsia="Cambria" w:hAnsi="Arial" w:cs="Times New Roman"/>
                <w:sz w:val="19"/>
                <w:szCs w:val="19"/>
                <w:lang w:val="de-DE"/>
              </w:rPr>
              <w:t>Dürfen wir es einfach verschwenden? Wie könnten wir sorgsam mit Wasser umgehen</w:t>
            </w:r>
            <w:r>
              <w:rPr>
                <w:rFonts w:ascii="Arial" w:eastAsia="Cambria" w:hAnsi="Arial" w:cs="Times New Roman"/>
                <w:sz w:val="19"/>
                <w:szCs w:val="19"/>
                <w:lang w:val="de-DE"/>
              </w:rPr>
              <w:t>?</w:t>
            </w:r>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 xml:space="preserve">Alternative </w:t>
            </w:r>
            <w:r w:rsidRPr="00D17F32">
              <w:rPr>
                <w:rFonts w:ascii="Arial" w:eastAsia="Cambria" w:hAnsi="Arial" w:cs="Times New Roman"/>
                <w:b/>
                <w:bCs/>
                <w:color w:val="141313"/>
                <w:sz w:val="19"/>
                <w:szCs w:val="19"/>
                <w:lang w:val="de-DE" w:eastAsia="en-US"/>
              </w:rPr>
              <w:lastRenderedPageBreak/>
              <w:t>Zugänge / differenzierende Angebote</w:t>
            </w:r>
          </w:p>
        </w:tc>
        <w:tc>
          <w:tcPr>
            <w:tcW w:w="7495" w:type="dxa"/>
            <w:gridSpan w:val="2"/>
          </w:tcPr>
          <w:p w:rsidR="002A6464" w:rsidRDefault="002A6464" w:rsidP="002A6464">
            <w:pPr>
              <w:pStyle w:val="Listenabsatz"/>
              <w:widowControl/>
              <w:numPr>
                <w:ilvl w:val="0"/>
                <w:numId w:val="26"/>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lastRenderedPageBreak/>
              <w:t xml:space="preserve">Falls es Kinder gibt, die sehr schnell arbeiten, kann man ihnen den leeren </w:t>
            </w:r>
            <w:r w:rsidRPr="002A6464">
              <w:rPr>
                <w:rFonts w:ascii="Arial" w:eastAsia="Cambria" w:hAnsi="Arial" w:cs="Times New Roman"/>
                <w:color w:val="000000"/>
                <w:sz w:val="19"/>
                <w:szCs w:val="19"/>
                <w:lang w:val="de-DE" w:eastAsia="en-US"/>
              </w:rPr>
              <w:lastRenderedPageBreak/>
              <w:t>Wassertropfen auch mehrfach aushändigen.</w:t>
            </w:r>
          </w:p>
          <w:p w:rsidR="002A6464" w:rsidRDefault="002A6464" w:rsidP="002A6464">
            <w:pPr>
              <w:pStyle w:val="Listenabsatz"/>
              <w:widowControl/>
              <w:numPr>
                <w:ilvl w:val="0"/>
                <w:numId w:val="26"/>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t>Falls die Kinder noch nicht gut schreiben können, kann der Satz („Wasser ist wichtig, weil …“) auch mündlich vervollständigt werden.</w:t>
            </w:r>
          </w:p>
          <w:p w:rsidR="002A6464" w:rsidRDefault="002A6464" w:rsidP="002A6464">
            <w:pPr>
              <w:pStyle w:val="Listenabsatz"/>
              <w:widowControl/>
              <w:numPr>
                <w:ilvl w:val="0"/>
                <w:numId w:val="26"/>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t>Wenn die Kinder noch nicht zur Teamarbeit fähig sind, bekommen sie je ein Bild (mehrfach kopieren!) stellen es im Plenum vor und benennen die Nutzung, bzw. machen einen Vorschlag für einen weiteren Begriff (auf Karte).</w:t>
            </w:r>
          </w:p>
          <w:p w:rsidR="00D17F32" w:rsidRPr="002A6464" w:rsidRDefault="002A6464" w:rsidP="002A6464">
            <w:pPr>
              <w:pStyle w:val="Listenabsatz"/>
              <w:widowControl/>
              <w:numPr>
                <w:ilvl w:val="0"/>
                <w:numId w:val="26"/>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t>Wenn die Kinder noch keine Ordnungsbegriffe entwickeln können, sollten die Begriffe auf Karten vorgegeben werden, so dass die Bilder nur zugeordnet zu werden brauchen.</w:t>
            </w:r>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Fortführungs-vorschläge</w:t>
            </w:r>
          </w:p>
        </w:tc>
        <w:tc>
          <w:tcPr>
            <w:tcW w:w="7495" w:type="dxa"/>
            <w:gridSpan w:val="2"/>
          </w:tcPr>
          <w:p w:rsidR="002A6464" w:rsidRDefault="002A6464" w:rsidP="002A6464">
            <w:pPr>
              <w:pStyle w:val="Listenabsatz"/>
              <w:widowControl/>
              <w:numPr>
                <w:ilvl w:val="0"/>
                <w:numId w:val="27"/>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t>„Schreibt einen Brief an eine der Zeichnerinnen, worin ihr Fragen zu ihrem Leben stellt.“</w:t>
            </w:r>
          </w:p>
          <w:p w:rsidR="002A6464" w:rsidRDefault="002A6464" w:rsidP="002A6464">
            <w:pPr>
              <w:pStyle w:val="Listenabsatz"/>
              <w:widowControl/>
              <w:numPr>
                <w:ilvl w:val="0"/>
                <w:numId w:val="27"/>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t>Auftrag an die Lernenden, Bilder aus Zeitschriften o.ä. zur Nutzung von Wasser, zu verschiedenen Zuständen (auch Dampf, Eis), zur Wasserbeschaffung oder auch zur zerstörerischen Wirkung von Wasser zu suchen und daraus eine Collage zu basteln (Teamarbeit zu unterschiedlichen Schwerpunkten).</w:t>
            </w:r>
          </w:p>
          <w:p w:rsidR="00D17F32" w:rsidRPr="002A6464" w:rsidRDefault="002A6464" w:rsidP="002A6464">
            <w:pPr>
              <w:pStyle w:val="Listenabsatz"/>
              <w:widowControl/>
              <w:numPr>
                <w:ilvl w:val="0"/>
                <w:numId w:val="27"/>
              </w:numPr>
              <w:autoSpaceDE/>
              <w:autoSpaceDN/>
              <w:spacing w:after="160" w:line="260" w:lineRule="atLeast"/>
              <w:contextualSpacing/>
              <w:rPr>
                <w:rFonts w:ascii="Arial" w:eastAsia="Cambria" w:hAnsi="Arial" w:cs="Times New Roman"/>
                <w:color w:val="000000"/>
                <w:sz w:val="19"/>
                <w:szCs w:val="19"/>
                <w:lang w:val="de-DE" w:eastAsia="en-US"/>
              </w:rPr>
            </w:pPr>
            <w:r w:rsidRPr="002A6464">
              <w:rPr>
                <w:rFonts w:ascii="Arial" w:eastAsia="Cambria" w:hAnsi="Arial" w:cs="Times New Roman"/>
                <w:color w:val="000000"/>
                <w:sz w:val="19"/>
                <w:szCs w:val="19"/>
                <w:lang w:val="de-DE" w:eastAsia="en-US"/>
              </w:rPr>
              <w:t xml:space="preserve">Wasserkreislauf untersuchen: </w:t>
            </w:r>
            <w:hyperlink r:id="rId9" w:history="1">
              <w:r w:rsidRPr="002A6464">
                <w:rPr>
                  <w:rStyle w:val="Hyperlink"/>
                  <w:rFonts w:eastAsia="Cambria" w:cs="Times New Roman"/>
                  <w:lang w:val="de-DE" w:eastAsia="en-US"/>
                </w:rPr>
                <w:t>https://www.globaleslernen-berlin.de/2020/05/07/sonne-wolken-wasser-wie-funktioniert-der-wasserkreislauf/</w:t>
              </w:r>
            </w:hyperlink>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Kontakt für Rückfragen</w:t>
            </w:r>
          </w:p>
        </w:tc>
        <w:tc>
          <w:tcPr>
            <w:tcW w:w="7495" w:type="dxa"/>
            <w:gridSpan w:val="2"/>
          </w:tcPr>
          <w:p w:rsidR="00D17F32" w:rsidRPr="00D17F32" w:rsidRDefault="002A6464" w:rsidP="00C267DC">
            <w:pPr>
              <w:keepNext/>
              <w:widowControl/>
              <w:tabs>
                <w:tab w:val="left" w:pos="1467"/>
              </w:tabs>
              <w:autoSpaceDE/>
              <w:autoSpaceDN/>
              <w:spacing w:after="160" w:line="260" w:lineRule="atLeast"/>
              <w:ind w:right="26"/>
              <w:contextualSpacing/>
              <w:rPr>
                <w:rFonts w:ascii="Arial" w:eastAsia="Cambria" w:hAnsi="Arial" w:cs="Times New Roman"/>
                <w:color w:val="141313"/>
                <w:sz w:val="19"/>
                <w:szCs w:val="19"/>
                <w:lang w:val="de-DE" w:eastAsia="en-US"/>
              </w:rPr>
            </w:pPr>
            <w:r w:rsidRPr="002A6464">
              <w:rPr>
                <w:rFonts w:ascii="Arial" w:eastAsia="Cambria" w:hAnsi="Arial" w:cs="Times New Roman"/>
                <w:color w:val="000000"/>
                <w:sz w:val="19"/>
                <w:szCs w:val="19"/>
                <w:lang w:val="de-DE" w:eastAsia="en-US"/>
              </w:rPr>
              <w:t>Dr. Gisela Führing: gisela.fuehring@gmx.net</w:t>
            </w:r>
          </w:p>
        </w:tc>
      </w:tr>
      <w:tr w:rsidR="00C267DC" w:rsidRPr="00676D44" w:rsidTr="0056722C">
        <w:trPr>
          <w:trHeight w:val="166"/>
        </w:trPr>
        <w:tc>
          <w:tcPr>
            <w:tcW w:w="1998" w:type="dxa"/>
          </w:tcPr>
          <w:p w:rsidR="00C267DC" w:rsidRPr="00D17F32" w:rsidRDefault="00C267DC"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t>Quellen</w:t>
            </w:r>
          </w:p>
        </w:tc>
        <w:tc>
          <w:tcPr>
            <w:tcW w:w="7495" w:type="dxa"/>
            <w:gridSpan w:val="2"/>
          </w:tcPr>
          <w:p w:rsidR="00C267DC" w:rsidRPr="00C267DC" w:rsidRDefault="002A6464" w:rsidP="00C267DC">
            <w:pPr>
              <w:widowControl/>
              <w:autoSpaceDE/>
              <w:autoSpaceDN/>
              <w:spacing w:after="160" w:line="260" w:lineRule="atLeast"/>
              <w:contextualSpacing/>
              <w:rPr>
                <w:rFonts w:ascii="Arial" w:eastAsia="Cambria" w:hAnsi="Arial" w:cs="Times New Roman"/>
                <w:color w:val="000000"/>
                <w:sz w:val="19"/>
                <w:szCs w:val="19"/>
                <w:lang w:val="de-DE"/>
              </w:rPr>
            </w:pPr>
            <w:r w:rsidRPr="002A6464">
              <w:rPr>
                <w:rFonts w:ascii="Arial" w:eastAsia="Cambria" w:hAnsi="Arial" w:cs="Times New Roman"/>
                <w:color w:val="000000"/>
                <w:sz w:val="19"/>
                <w:szCs w:val="19"/>
                <w:lang w:val="de-DE"/>
              </w:rPr>
              <w:t>EPIZ, RED, DED, JUNIK (H</w:t>
            </w:r>
            <w:r w:rsidR="000A5A48">
              <w:rPr>
                <w:rFonts w:ascii="Arial" w:eastAsia="Cambria" w:hAnsi="Arial" w:cs="Times New Roman"/>
                <w:color w:val="000000"/>
                <w:sz w:val="19"/>
                <w:szCs w:val="19"/>
                <w:lang w:val="de-DE"/>
              </w:rPr>
              <w:t>r</w:t>
            </w:r>
            <w:r w:rsidRPr="002A6464">
              <w:rPr>
                <w:rFonts w:ascii="Arial" w:eastAsia="Cambria" w:hAnsi="Arial" w:cs="Times New Roman"/>
                <w:color w:val="000000"/>
                <w:sz w:val="19"/>
                <w:szCs w:val="19"/>
                <w:lang w:val="de-DE"/>
              </w:rPr>
              <w:t>sg.): Wassertropfen spiegeln die Vielfalt der Welt. Reutlingen 2006 (Mappe mit 37 bunten Bildern)</w:t>
            </w:r>
          </w:p>
        </w:tc>
      </w:tr>
    </w:tbl>
    <w:p w:rsidR="00F66A92" w:rsidRDefault="00F66A92" w:rsidP="00C267DC">
      <w:pPr>
        <w:pStyle w:val="Textkrper"/>
        <w:rPr>
          <w:lang w:val="de-DE"/>
        </w:rPr>
      </w:pPr>
    </w:p>
    <w:p w:rsidR="00F66A92" w:rsidRDefault="00F66A92" w:rsidP="00C267DC">
      <w:pPr>
        <w:pStyle w:val="Textkrper"/>
        <w:rPr>
          <w:lang w:val="de-DE"/>
        </w:rPr>
      </w:pPr>
      <w:r>
        <w:rPr>
          <w:lang w:val="de-DE"/>
        </w:rPr>
        <w:br w:type="page"/>
      </w:r>
    </w:p>
    <w:p w:rsidR="00F66A92" w:rsidRDefault="00F66A92" w:rsidP="00C267DC">
      <w:pPr>
        <w:pStyle w:val="Textkrper"/>
        <w:rPr>
          <w:lang w:val="de-DE"/>
        </w:rPr>
      </w:pPr>
      <w:r>
        <w:rPr>
          <w:lang w:val="de-DE"/>
        </w:rPr>
        <w:lastRenderedPageBreak/>
        <w:t>Anhang</w:t>
      </w:r>
      <w:r w:rsidR="002A6464">
        <w:rPr>
          <w:lang w:val="de-DE"/>
        </w:rPr>
        <w:t xml:space="preserve"> 1</w:t>
      </w:r>
      <w:r>
        <w:rPr>
          <w:lang w:val="de-DE"/>
        </w:rPr>
        <w:t>:</w:t>
      </w:r>
      <w:r w:rsidR="002A6464">
        <w:rPr>
          <w:lang w:val="de-DE"/>
        </w:rPr>
        <w:t xml:space="preserve"> leerer Wassertropfen zum Ausmalen</w:t>
      </w:r>
    </w:p>
    <w:p w:rsidR="00C267DC" w:rsidRPr="00C267DC" w:rsidRDefault="007F3F54" w:rsidP="00C267DC">
      <w:pPr>
        <w:pStyle w:val="Textkrper"/>
        <w:rPr>
          <w:lang w:val="de-DE"/>
        </w:rPr>
      </w:pPr>
      <w:r>
        <w:rPr>
          <w:lang w:val="de-DE"/>
        </w:rPr>
        <w:br w:type="textWrapping" w:clear="all"/>
      </w:r>
      <w:r w:rsidR="002A6464">
        <w:rPr>
          <w:noProof/>
          <w:lang w:val="de-DE" w:eastAsia="de-DE"/>
        </w:rPr>
        <w:drawing>
          <wp:inline distT="0" distB="0" distL="0" distR="0">
            <wp:extent cx="2857907" cy="4464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907" cy="4464000"/>
                    </a:xfrm>
                    <a:prstGeom prst="rect">
                      <a:avLst/>
                    </a:prstGeom>
                    <a:noFill/>
                    <a:ln w="9525">
                      <a:noFill/>
                      <a:miter lim="800000"/>
                      <a:headEnd/>
                      <a:tailEnd/>
                    </a:ln>
                  </pic:spPr>
                </pic:pic>
              </a:graphicData>
            </a:graphic>
          </wp:inline>
        </w:drawing>
      </w:r>
      <w:r w:rsidR="002A6464">
        <w:rPr>
          <w:noProof/>
          <w:lang w:val="de-DE" w:eastAsia="de-DE"/>
        </w:rPr>
        <w:drawing>
          <wp:inline distT="0" distB="0" distL="0" distR="0">
            <wp:extent cx="2857907" cy="4464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907" cy="4464000"/>
                    </a:xfrm>
                    <a:prstGeom prst="rect">
                      <a:avLst/>
                    </a:prstGeom>
                    <a:noFill/>
                    <a:ln w="9525">
                      <a:noFill/>
                      <a:miter lim="800000"/>
                      <a:headEnd/>
                      <a:tailEnd/>
                    </a:ln>
                  </pic:spPr>
                </pic:pic>
              </a:graphicData>
            </a:graphic>
          </wp:inline>
        </w:drawing>
      </w:r>
    </w:p>
    <w:p w:rsidR="002A6464" w:rsidRDefault="002A6464" w:rsidP="002A6464">
      <w:pPr>
        <w:pStyle w:val="Textkrper"/>
        <w:rPr>
          <w:lang w:val="de-DE"/>
        </w:rPr>
      </w:pPr>
      <w:r>
        <w:rPr>
          <w:lang w:val="de-DE"/>
        </w:rPr>
        <w:br w:type="page"/>
      </w:r>
    </w:p>
    <w:p w:rsidR="002A6464" w:rsidRDefault="002A6464" w:rsidP="002A6464">
      <w:pPr>
        <w:pStyle w:val="Textkrper"/>
        <w:rPr>
          <w:lang w:val="de-DE"/>
        </w:rPr>
      </w:pPr>
      <w:r>
        <w:rPr>
          <w:lang w:val="de-DE"/>
        </w:rPr>
        <w:lastRenderedPageBreak/>
        <w:t>Anhang 2: Bilder aus der EPIZ-Sammlung</w:t>
      </w:r>
    </w:p>
    <w:p w:rsidR="002A6464" w:rsidRDefault="002A6464" w:rsidP="002A6464">
      <w:pPr>
        <w:pStyle w:val="Textkrper"/>
        <w:rPr>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2A6464" w:rsidTr="002A6464">
        <w:tc>
          <w:tcPr>
            <w:tcW w:w="4530" w:type="dxa"/>
          </w:tcPr>
          <w:p w:rsidR="002A6464" w:rsidRDefault="002A6464" w:rsidP="002A6464">
            <w:pPr>
              <w:pStyle w:val="Textkrper"/>
              <w:rPr>
                <w:lang w:val="de-DE"/>
              </w:rPr>
            </w:pPr>
            <w:r>
              <w:rPr>
                <w:noProof/>
                <w:lang w:val="de-DE" w:eastAsia="de-DE"/>
              </w:rPr>
              <w:drawing>
                <wp:inline distT="0" distB="0" distL="0" distR="0">
                  <wp:extent cx="2345788" cy="3960000"/>
                  <wp:effectExtent l="0" t="0" r="0" b="254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345788" cy="3960000"/>
                          </a:xfrm>
                          <a:prstGeom prst="rect">
                            <a:avLst/>
                          </a:prstGeom>
                          <a:noFill/>
                          <a:ln w="9525">
                            <a:noFill/>
                            <a:miter lim="800000"/>
                            <a:headEnd/>
                            <a:tailEnd/>
                          </a:ln>
                        </pic:spPr>
                      </pic:pic>
                    </a:graphicData>
                  </a:graphic>
                </wp:inline>
              </w:drawing>
            </w:r>
          </w:p>
        </w:tc>
        <w:tc>
          <w:tcPr>
            <w:tcW w:w="4530" w:type="dxa"/>
          </w:tcPr>
          <w:p w:rsidR="002A6464" w:rsidRDefault="002A6464" w:rsidP="002A6464">
            <w:pPr>
              <w:pStyle w:val="Textkrper"/>
              <w:rPr>
                <w:lang w:val="de-DE"/>
              </w:rPr>
            </w:pPr>
            <w:r>
              <w:rPr>
                <w:noProof/>
                <w:lang w:val="de-DE" w:eastAsia="de-DE"/>
              </w:rPr>
              <w:drawing>
                <wp:anchor distT="0" distB="0" distL="114300" distR="114300" simplePos="0" relativeHeight="251661312" behindDoc="1" locked="0" layoutInCell="1" allowOverlap="1">
                  <wp:simplePos x="0" y="0"/>
                  <wp:positionH relativeFrom="column">
                    <wp:posOffset>-4445</wp:posOffset>
                  </wp:positionH>
                  <wp:positionV relativeFrom="paragraph">
                    <wp:posOffset>172085</wp:posOffset>
                  </wp:positionV>
                  <wp:extent cx="2429718" cy="3960000"/>
                  <wp:effectExtent l="0" t="0" r="8890" b="2540"/>
                  <wp:wrapTight wrapText="bothSides">
                    <wp:wrapPolygon edited="0">
                      <wp:start x="0" y="0"/>
                      <wp:lineTo x="0" y="21510"/>
                      <wp:lineTo x="21510" y="21510"/>
                      <wp:lineTo x="21510" y="0"/>
                      <wp:lineTo x="0" y="0"/>
                    </wp:wrapPolygon>
                  </wp:wrapTight>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429718" cy="3960000"/>
                          </a:xfrm>
                          <a:prstGeom prst="rect">
                            <a:avLst/>
                          </a:prstGeom>
                          <a:noFill/>
                          <a:ln w="9525">
                            <a:noFill/>
                            <a:miter lim="800000"/>
                            <a:headEnd/>
                            <a:tailEnd/>
                          </a:ln>
                        </pic:spPr>
                      </pic:pic>
                    </a:graphicData>
                  </a:graphic>
                </wp:anchor>
              </w:drawing>
            </w:r>
          </w:p>
        </w:tc>
      </w:tr>
      <w:tr w:rsidR="002A6464" w:rsidTr="002A6464">
        <w:tc>
          <w:tcPr>
            <w:tcW w:w="4530" w:type="dxa"/>
          </w:tcPr>
          <w:p w:rsidR="002A6464" w:rsidRDefault="002A6464" w:rsidP="002A6464">
            <w:pPr>
              <w:pStyle w:val="Textkrper"/>
              <w:rPr>
                <w:lang w:val="de-DE"/>
              </w:rPr>
            </w:pPr>
            <w:r>
              <w:rPr>
                <w:noProof/>
                <w:lang w:val="de-DE" w:eastAsia="de-DE"/>
              </w:rPr>
              <w:drawing>
                <wp:anchor distT="0" distB="0" distL="114300" distR="114300" simplePos="0" relativeHeight="251663360" behindDoc="1" locked="0" layoutInCell="1" allowOverlap="1">
                  <wp:simplePos x="0" y="0"/>
                  <wp:positionH relativeFrom="column">
                    <wp:posOffset>-6350</wp:posOffset>
                  </wp:positionH>
                  <wp:positionV relativeFrom="paragraph">
                    <wp:posOffset>168910</wp:posOffset>
                  </wp:positionV>
                  <wp:extent cx="2545416" cy="3960000"/>
                  <wp:effectExtent l="0" t="0" r="7620" b="2540"/>
                  <wp:wrapTight wrapText="bothSides">
                    <wp:wrapPolygon edited="0">
                      <wp:start x="0" y="0"/>
                      <wp:lineTo x="0" y="21510"/>
                      <wp:lineTo x="21503" y="21510"/>
                      <wp:lineTo x="21503" y="0"/>
                      <wp:lineTo x="0" y="0"/>
                    </wp:wrapPolygon>
                  </wp:wrapTight>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t="1782"/>
                          <a:stretch>
                            <a:fillRect/>
                          </a:stretch>
                        </pic:blipFill>
                        <pic:spPr bwMode="auto">
                          <a:xfrm>
                            <a:off x="0" y="0"/>
                            <a:ext cx="2545416" cy="3960000"/>
                          </a:xfrm>
                          <a:prstGeom prst="rect">
                            <a:avLst/>
                          </a:prstGeom>
                          <a:noFill/>
                          <a:ln w="9525">
                            <a:noFill/>
                            <a:miter lim="800000"/>
                            <a:headEnd/>
                            <a:tailEnd/>
                          </a:ln>
                        </pic:spPr>
                      </pic:pic>
                    </a:graphicData>
                  </a:graphic>
                </wp:anchor>
              </w:drawing>
            </w:r>
          </w:p>
        </w:tc>
        <w:tc>
          <w:tcPr>
            <w:tcW w:w="4530" w:type="dxa"/>
          </w:tcPr>
          <w:p w:rsidR="002A6464" w:rsidRDefault="002A6464" w:rsidP="002A6464">
            <w:pPr>
              <w:pStyle w:val="Textkrper"/>
              <w:rPr>
                <w:lang w:val="de-DE"/>
              </w:rPr>
            </w:pPr>
            <w:r>
              <w:rPr>
                <w:noProof/>
                <w:lang w:val="de-DE" w:eastAsia="de-DE"/>
              </w:rPr>
              <w:drawing>
                <wp:anchor distT="0" distB="0" distL="114300" distR="114300" simplePos="0" relativeHeight="251665408" behindDoc="1" locked="0" layoutInCell="1" allowOverlap="1">
                  <wp:simplePos x="0" y="0"/>
                  <wp:positionH relativeFrom="column">
                    <wp:posOffset>-4445</wp:posOffset>
                  </wp:positionH>
                  <wp:positionV relativeFrom="paragraph">
                    <wp:posOffset>172085</wp:posOffset>
                  </wp:positionV>
                  <wp:extent cx="2383290" cy="3960000"/>
                  <wp:effectExtent l="0" t="0" r="0" b="2540"/>
                  <wp:wrapTight wrapText="bothSides">
                    <wp:wrapPolygon edited="0">
                      <wp:start x="0" y="0"/>
                      <wp:lineTo x="0" y="21510"/>
                      <wp:lineTo x="21410" y="21510"/>
                      <wp:lineTo x="21410" y="0"/>
                      <wp:lineTo x="0" y="0"/>
                    </wp:wrapPolygon>
                  </wp:wrapTight>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383290" cy="3960000"/>
                          </a:xfrm>
                          <a:prstGeom prst="rect">
                            <a:avLst/>
                          </a:prstGeom>
                          <a:noFill/>
                          <a:ln w="9525">
                            <a:noFill/>
                            <a:miter lim="800000"/>
                            <a:headEnd/>
                            <a:tailEnd/>
                          </a:ln>
                        </pic:spPr>
                      </pic:pic>
                    </a:graphicData>
                  </a:graphic>
                </wp:anchor>
              </w:drawing>
            </w:r>
          </w:p>
        </w:tc>
      </w:tr>
      <w:tr w:rsidR="002A6464" w:rsidTr="002A6464">
        <w:tc>
          <w:tcPr>
            <w:tcW w:w="4530" w:type="dxa"/>
          </w:tcPr>
          <w:p w:rsidR="002A6464" w:rsidRDefault="002A6464" w:rsidP="002A6464">
            <w:pPr>
              <w:pStyle w:val="Textkrper"/>
              <w:rPr>
                <w:lang w:val="de-DE"/>
              </w:rPr>
            </w:pPr>
            <w:r>
              <w:rPr>
                <w:noProof/>
                <w:lang w:val="de-DE" w:eastAsia="de-DE"/>
              </w:rPr>
              <w:lastRenderedPageBreak/>
              <w:drawing>
                <wp:anchor distT="0" distB="0" distL="114300" distR="114300" simplePos="0" relativeHeight="251667456" behindDoc="1" locked="0" layoutInCell="1" allowOverlap="1">
                  <wp:simplePos x="0" y="0"/>
                  <wp:positionH relativeFrom="column">
                    <wp:posOffset>-6350</wp:posOffset>
                  </wp:positionH>
                  <wp:positionV relativeFrom="paragraph">
                    <wp:posOffset>168910</wp:posOffset>
                  </wp:positionV>
                  <wp:extent cx="2461684" cy="3960000"/>
                  <wp:effectExtent l="0" t="0" r="0" b="2540"/>
                  <wp:wrapTight wrapText="bothSides">
                    <wp:wrapPolygon edited="0">
                      <wp:start x="0" y="0"/>
                      <wp:lineTo x="0" y="21510"/>
                      <wp:lineTo x="21399" y="21510"/>
                      <wp:lineTo x="21399" y="0"/>
                      <wp:lineTo x="0" y="0"/>
                    </wp:wrapPolygon>
                  </wp:wrapTight>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461684" cy="3960000"/>
                          </a:xfrm>
                          <a:prstGeom prst="rect">
                            <a:avLst/>
                          </a:prstGeom>
                          <a:noFill/>
                          <a:ln w="9525">
                            <a:noFill/>
                            <a:miter lim="800000"/>
                            <a:headEnd/>
                            <a:tailEnd/>
                          </a:ln>
                        </pic:spPr>
                      </pic:pic>
                    </a:graphicData>
                  </a:graphic>
                </wp:anchor>
              </w:drawing>
            </w:r>
          </w:p>
        </w:tc>
        <w:tc>
          <w:tcPr>
            <w:tcW w:w="4530" w:type="dxa"/>
          </w:tcPr>
          <w:p w:rsidR="002A6464" w:rsidRDefault="002A6464" w:rsidP="002A6464">
            <w:pPr>
              <w:pStyle w:val="Textkrper"/>
              <w:rPr>
                <w:lang w:val="de-DE"/>
              </w:rPr>
            </w:pPr>
            <w:r>
              <w:rPr>
                <w:noProof/>
                <w:lang w:val="de-DE" w:eastAsia="de-DE"/>
              </w:rPr>
              <w:drawing>
                <wp:anchor distT="0" distB="0" distL="114300" distR="114300" simplePos="0" relativeHeight="251669504" behindDoc="1" locked="0" layoutInCell="1" allowOverlap="1">
                  <wp:simplePos x="0" y="0"/>
                  <wp:positionH relativeFrom="column">
                    <wp:posOffset>-4445</wp:posOffset>
                  </wp:positionH>
                  <wp:positionV relativeFrom="paragraph">
                    <wp:posOffset>172085</wp:posOffset>
                  </wp:positionV>
                  <wp:extent cx="2343488" cy="3960000"/>
                  <wp:effectExtent l="0" t="0" r="0" b="2540"/>
                  <wp:wrapTight wrapText="bothSides">
                    <wp:wrapPolygon edited="0">
                      <wp:start x="0" y="0"/>
                      <wp:lineTo x="0" y="21510"/>
                      <wp:lineTo x="21424" y="21510"/>
                      <wp:lineTo x="21424" y="0"/>
                      <wp:lineTo x="0" y="0"/>
                    </wp:wrapPolygon>
                  </wp:wrapTight>
                  <wp:docPr id="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343488" cy="3960000"/>
                          </a:xfrm>
                          <a:prstGeom prst="rect">
                            <a:avLst/>
                          </a:prstGeom>
                          <a:noFill/>
                          <a:ln w="9525">
                            <a:noFill/>
                            <a:miter lim="800000"/>
                            <a:headEnd/>
                            <a:tailEnd/>
                          </a:ln>
                        </pic:spPr>
                      </pic:pic>
                    </a:graphicData>
                  </a:graphic>
                </wp:anchor>
              </w:drawing>
            </w:r>
          </w:p>
        </w:tc>
      </w:tr>
    </w:tbl>
    <w:p w:rsidR="002A6464" w:rsidRDefault="002A6464" w:rsidP="002A6464">
      <w:pPr>
        <w:pStyle w:val="Textkrper"/>
        <w:rPr>
          <w:lang w:val="de-DE"/>
        </w:rPr>
      </w:pPr>
    </w:p>
    <w:p w:rsidR="002A6464" w:rsidRDefault="002A6464" w:rsidP="002A6464">
      <w:pPr>
        <w:pStyle w:val="Textkrper"/>
        <w:rPr>
          <w:lang w:val="de-DE"/>
        </w:rPr>
      </w:pPr>
    </w:p>
    <w:p w:rsidR="00C267DC" w:rsidRPr="00C267DC" w:rsidRDefault="00C267DC" w:rsidP="00C267DC">
      <w:pPr>
        <w:pStyle w:val="Textkrper"/>
        <w:rPr>
          <w:lang w:val="de-DE"/>
        </w:rPr>
      </w:pPr>
    </w:p>
    <w:sectPr w:rsidR="00C267DC" w:rsidRPr="00C267DC" w:rsidSect="00E5602B">
      <w:headerReference w:type="default" r:id="rId17"/>
      <w:footerReference w:type="default" r:id="rId18"/>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19" w:rsidRDefault="000B4219" w:rsidP="00267688">
      <w:r>
        <w:separator/>
      </w:r>
    </w:p>
  </w:endnote>
  <w:endnote w:type="continuationSeparator" w:id="0">
    <w:p w:rsidR="000B4219" w:rsidRDefault="000B4219"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616103">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19" w:rsidRDefault="000B4219" w:rsidP="00267688">
      <w:r>
        <w:separator/>
      </w:r>
    </w:p>
  </w:footnote>
  <w:footnote w:type="continuationSeparator" w:id="0">
    <w:p w:rsidR="000B4219" w:rsidRDefault="000B4219"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w:t>
    </w:r>
    <w:r w:rsidR="00D17F32">
      <w:rPr>
        <w:b/>
        <w:bCs/>
        <w:lang w:val="de-DE"/>
      </w:rPr>
      <w:t>r Einbindung des übergreifenden Themas in den Unterricht</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0FB1018"/>
    <w:multiLevelType w:val="hybridMultilevel"/>
    <w:tmpl w:val="12EA0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EFC5ACF"/>
    <w:multiLevelType w:val="hybridMultilevel"/>
    <w:tmpl w:val="0F4895E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EA29FC"/>
    <w:multiLevelType w:val="hybridMultilevel"/>
    <w:tmpl w:val="CBA63570"/>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6">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7">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0">
    <w:nsid w:val="700E17CE"/>
    <w:multiLevelType w:val="hybridMultilevel"/>
    <w:tmpl w:val="D9B4849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E757DE"/>
    <w:multiLevelType w:val="hybridMultilevel"/>
    <w:tmpl w:val="5314BA34"/>
    <w:name w:val="Liste mit 4 Ebenen2222322222"/>
    <w:lvl w:ilvl="0" w:tplc="A672F772">
      <w:start w:val="1"/>
      <w:numFmt w:val="upperLetter"/>
      <w:lvlText w:val="%1."/>
      <w:lvlJc w:val="left"/>
      <w:pPr>
        <w:ind w:left="360" w:hanging="360"/>
      </w:pPr>
      <w:rPr>
        <w:rFonts w:hint="default"/>
        <w:b/>
        <w:bCs/>
      </w:rPr>
    </w:lvl>
    <w:lvl w:ilvl="1" w:tplc="76CE61CC" w:tentative="1">
      <w:start w:val="1"/>
      <w:numFmt w:val="lowerLetter"/>
      <w:lvlText w:val="%2."/>
      <w:lvlJc w:val="left"/>
      <w:pPr>
        <w:ind w:left="1080" w:hanging="360"/>
      </w:pPr>
    </w:lvl>
    <w:lvl w:ilvl="2" w:tplc="52FE35EE" w:tentative="1">
      <w:start w:val="1"/>
      <w:numFmt w:val="lowerRoman"/>
      <w:lvlText w:val="%3."/>
      <w:lvlJc w:val="right"/>
      <w:pPr>
        <w:ind w:left="1800" w:hanging="180"/>
      </w:pPr>
    </w:lvl>
    <w:lvl w:ilvl="3" w:tplc="655A887E" w:tentative="1">
      <w:start w:val="1"/>
      <w:numFmt w:val="decimal"/>
      <w:lvlText w:val="%4."/>
      <w:lvlJc w:val="left"/>
      <w:pPr>
        <w:ind w:left="2520" w:hanging="360"/>
      </w:pPr>
    </w:lvl>
    <w:lvl w:ilvl="4" w:tplc="DC009846" w:tentative="1">
      <w:start w:val="1"/>
      <w:numFmt w:val="lowerLetter"/>
      <w:lvlText w:val="%5."/>
      <w:lvlJc w:val="left"/>
      <w:pPr>
        <w:ind w:left="3240" w:hanging="360"/>
      </w:pPr>
    </w:lvl>
    <w:lvl w:ilvl="5" w:tplc="1CD6B4F4" w:tentative="1">
      <w:start w:val="1"/>
      <w:numFmt w:val="lowerRoman"/>
      <w:lvlText w:val="%6."/>
      <w:lvlJc w:val="right"/>
      <w:pPr>
        <w:ind w:left="3960" w:hanging="180"/>
      </w:pPr>
    </w:lvl>
    <w:lvl w:ilvl="6" w:tplc="A8AEAE1E" w:tentative="1">
      <w:start w:val="1"/>
      <w:numFmt w:val="decimal"/>
      <w:lvlText w:val="%7."/>
      <w:lvlJc w:val="left"/>
      <w:pPr>
        <w:ind w:left="4680" w:hanging="360"/>
      </w:pPr>
    </w:lvl>
    <w:lvl w:ilvl="7" w:tplc="5C96496A" w:tentative="1">
      <w:start w:val="1"/>
      <w:numFmt w:val="lowerLetter"/>
      <w:lvlText w:val="%8."/>
      <w:lvlJc w:val="left"/>
      <w:pPr>
        <w:ind w:left="5400" w:hanging="360"/>
      </w:pPr>
    </w:lvl>
    <w:lvl w:ilvl="8" w:tplc="F2A89CE0" w:tentative="1">
      <w:start w:val="1"/>
      <w:numFmt w:val="lowerRoman"/>
      <w:lvlText w:val="%9."/>
      <w:lvlJc w:val="right"/>
      <w:pPr>
        <w:ind w:left="6120" w:hanging="180"/>
      </w:pPr>
    </w:lvl>
  </w:abstractNum>
  <w:num w:numId="1">
    <w:abstractNumId w:val="7"/>
  </w:num>
  <w:num w:numId="2">
    <w:abstractNumId w:val="18"/>
  </w:num>
  <w:num w:numId="3">
    <w:abstractNumId w:val="3"/>
  </w:num>
  <w:num w:numId="4">
    <w:abstractNumId w:val="2"/>
  </w:num>
  <w:num w:numId="5">
    <w:abstractNumId w:val="17"/>
  </w:num>
  <w:num w:numId="6">
    <w:abstractNumId w:val="7"/>
  </w:num>
  <w:num w:numId="7">
    <w:abstractNumId w:val="18"/>
  </w:num>
  <w:num w:numId="8">
    <w:abstractNumId w:val="3"/>
  </w:num>
  <w:num w:numId="9">
    <w:abstractNumId w:val="2"/>
  </w:num>
  <w:num w:numId="10">
    <w:abstractNumId w:val="17"/>
  </w:num>
  <w:num w:numId="11">
    <w:abstractNumId w:val="16"/>
  </w:num>
  <w:num w:numId="12">
    <w:abstractNumId w:val="19"/>
  </w:num>
  <w:num w:numId="13">
    <w:abstractNumId w:val="0"/>
  </w:num>
  <w:num w:numId="14">
    <w:abstractNumId w:val="12"/>
  </w:num>
  <w:num w:numId="15">
    <w:abstractNumId w:val="9"/>
  </w:num>
  <w:num w:numId="16">
    <w:abstractNumId w:val="13"/>
  </w:num>
  <w:num w:numId="17">
    <w:abstractNumId w:val="8"/>
  </w:num>
  <w:num w:numId="18">
    <w:abstractNumId w:val="15"/>
  </w:num>
  <w:num w:numId="19">
    <w:abstractNumId w:val="5"/>
  </w:num>
  <w:num w:numId="20">
    <w:abstractNumId w:val="14"/>
  </w:num>
  <w:num w:numId="21">
    <w:abstractNumId w:val="6"/>
  </w:num>
  <w:num w:numId="22">
    <w:abstractNumId w:val="11"/>
  </w:num>
  <w:num w:numId="23">
    <w:abstractNumId w:val="1"/>
  </w:num>
  <w:num w:numId="24">
    <w:abstractNumId w:val="10"/>
  </w:num>
  <w:num w:numId="25">
    <w:abstractNumId w:val="21"/>
  </w:num>
  <w:num w:numId="26">
    <w:abstractNumId w:val="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35E71"/>
    <w:rsid w:val="0005671C"/>
    <w:rsid w:val="000A5A48"/>
    <w:rsid w:val="000B4219"/>
    <w:rsid w:val="00117BBA"/>
    <w:rsid w:val="001C5499"/>
    <w:rsid w:val="00267688"/>
    <w:rsid w:val="002A6464"/>
    <w:rsid w:val="00340FFE"/>
    <w:rsid w:val="00396075"/>
    <w:rsid w:val="003C31FA"/>
    <w:rsid w:val="003C75BD"/>
    <w:rsid w:val="003D1EE5"/>
    <w:rsid w:val="003F6F4A"/>
    <w:rsid w:val="00400E94"/>
    <w:rsid w:val="00453EAF"/>
    <w:rsid w:val="004874A1"/>
    <w:rsid w:val="004D1511"/>
    <w:rsid w:val="0056722C"/>
    <w:rsid w:val="0056778C"/>
    <w:rsid w:val="005739F3"/>
    <w:rsid w:val="00580846"/>
    <w:rsid w:val="00616103"/>
    <w:rsid w:val="00676D44"/>
    <w:rsid w:val="006F6599"/>
    <w:rsid w:val="00730736"/>
    <w:rsid w:val="00731373"/>
    <w:rsid w:val="00734920"/>
    <w:rsid w:val="007D5F70"/>
    <w:rsid w:val="007F3F54"/>
    <w:rsid w:val="00805059"/>
    <w:rsid w:val="0081150B"/>
    <w:rsid w:val="00814076"/>
    <w:rsid w:val="008A3FC1"/>
    <w:rsid w:val="008C5C6A"/>
    <w:rsid w:val="00935CD6"/>
    <w:rsid w:val="00960750"/>
    <w:rsid w:val="00AA51EB"/>
    <w:rsid w:val="00AB2A29"/>
    <w:rsid w:val="00AB5484"/>
    <w:rsid w:val="00B21B87"/>
    <w:rsid w:val="00BB555E"/>
    <w:rsid w:val="00C267DC"/>
    <w:rsid w:val="00C30EAA"/>
    <w:rsid w:val="00C31A6C"/>
    <w:rsid w:val="00C904BE"/>
    <w:rsid w:val="00D17F32"/>
    <w:rsid w:val="00D62C04"/>
    <w:rsid w:val="00D92798"/>
    <w:rsid w:val="00E31985"/>
    <w:rsid w:val="00E5602B"/>
    <w:rsid w:val="00E64A3B"/>
    <w:rsid w:val="00F66A92"/>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eslernen-berlin.de/2020/05/07/sonne-wolken-wasser-wie-funktioniert-der-wasserkreislauf/"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D501-F673-4C41-A761-6C252FB3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5</cp:revision>
  <dcterms:created xsi:type="dcterms:W3CDTF">2022-09-12T11:59:00Z</dcterms:created>
  <dcterms:modified xsi:type="dcterms:W3CDTF">2023-02-03T09:51:00Z</dcterms:modified>
</cp:coreProperties>
</file>